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647F" w14:textId="35479F2E" w:rsidR="00607521" w:rsidRDefault="003C5ADC">
      <w:r>
        <w:rPr>
          <w:noProof/>
        </w:rPr>
        <mc:AlternateContent>
          <mc:Choice Requires="wps">
            <w:drawing>
              <wp:anchor distT="0" distB="0" distL="114300" distR="114300" simplePos="0" relativeHeight="251658240" behindDoc="0" locked="0" layoutInCell="1" allowOverlap="1" wp14:anchorId="04AF6D6B" wp14:editId="6945C947">
                <wp:simplePos x="0" y="0"/>
                <wp:positionH relativeFrom="column">
                  <wp:posOffset>-28575</wp:posOffset>
                </wp:positionH>
                <wp:positionV relativeFrom="paragraph">
                  <wp:posOffset>-352425</wp:posOffset>
                </wp:positionV>
                <wp:extent cx="5962650" cy="1003300"/>
                <wp:effectExtent l="9525" t="9525" r="952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03300"/>
                        </a:xfrm>
                        <a:prstGeom prst="rect">
                          <a:avLst/>
                        </a:prstGeom>
                        <a:solidFill>
                          <a:srgbClr val="FFFFFF"/>
                        </a:solidFill>
                        <a:ln w="9525">
                          <a:solidFill>
                            <a:srgbClr val="000000"/>
                          </a:solidFill>
                          <a:miter lim="800000"/>
                          <a:headEnd/>
                          <a:tailEnd/>
                        </a:ln>
                      </wps:spPr>
                      <wps:txbx>
                        <w:txbxContent>
                          <w:p w14:paraId="06275A1F" w14:textId="03B3F2DF" w:rsidR="00730837" w:rsidRPr="006F5269" w:rsidRDefault="00730837" w:rsidP="00730837">
                            <w:pPr>
                              <w:rPr>
                                <w:b/>
                              </w:rPr>
                            </w:pPr>
                            <w:r>
                              <w:rPr>
                                <w:b/>
                              </w:rPr>
                              <w:t xml:space="preserve">Company </w:t>
                            </w:r>
                            <w:r w:rsidR="009E2F95">
                              <w:rPr>
                                <w:b/>
                              </w:rPr>
                              <w:t xml:space="preserve">Name </w:t>
                            </w:r>
                            <w:r w:rsidR="009E2F95">
                              <w:rPr>
                                <w:b/>
                              </w:rPr>
                              <w:tab/>
                            </w:r>
                            <w:r>
                              <w:rPr>
                                <w:b/>
                              </w:rPr>
                              <w:tab/>
                            </w:r>
                            <w:r>
                              <w:rPr>
                                <w:b/>
                              </w:rPr>
                              <w:tab/>
                            </w:r>
                            <w:r>
                              <w:rPr>
                                <w:b/>
                              </w:rPr>
                              <w:tab/>
                            </w:r>
                            <w:r>
                              <w:rPr>
                                <w:b/>
                              </w:rPr>
                              <w:tab/>
                            </w:r>
                            <w:r w:rsidR="009E2F95">
                              <w:rPr>
                                <w:b/>
                              </w:rPr>
                              <w:t xml:space="preserve">          </w:t>
                            </w:r>
                            <w:r w:rsidR="00C874E9">
                              <w:rPr>
                                <w:b/>
                              </w:rPr>
                              <w:t xml:space="preserve">        </w:t>
                            </w:r>
                            <w:r w:rsidR="009E2F95">
                              <w:rPr>
                                <w:b/>
                              </w:rPr>
                              <w:t xml:space="preserve"> </w:t>
                            </w:r>
                            <w:r>
                              <w:rPr>
                                <w:b/>
                              </w:rPr>
                              <w:t xml:space="preserve"> </w:t>
                            </w:r>
                            <w:r w:rsidR="00A76BC3">
                              <w:rPr>
                                <w:b/>
                              </w:rPr>
                              <w:t>Document</w:t>
                            </w:r>
                            <w:r>
                              <w:rPr>
                                <w:b/>
                              </w:rPr>
                              <w:t xml:space="preserve"> Reference: </w:t>
                            </w:r>
                            <w:r w:rsidR="004F26E9">
                              <w:rPr>
                                <w:b/>
                              </w:rPr>
                              <w:t xml:space="preserve"> </w:t>
                            </w:r>
                          </w:p>
                          <w:p w14:paraId="2EB90CE9" w14:textId="175A5EE9" w:rsidR="00730837" w:rsidRPr="006F5269" w:rsidRDefault="009E2F95" w:rsidP="00730837">
                            <w:pPr>
                              <w:rPr>
                                <w:b/>
                              </w:rPr>
                            </w:pPr>
                            <w:r>
                              <w:rPr>
                                <w:b/>
                              </w:rPr>
                              <w:t>Program</w:t>
                            </w:r>
                            <w:r w:rsidR="00730837">
                              <w:rPr>
                                <w:b/>
                              </w:rPr>
                              <w:t xml:space="preserve"> Document</w:t>
                            </w:r>
                          </w:p>
                          <w:p w14:paraId="0C312296" w14:textId="43D9414A" w:rsidR="00F05FD2" w:rsidRPr="006F5269" w:rsidRDefault="00F05FD2" w:rsidP="00F05FD2">
                            <w:pPr>
                              <w:rPr>
                                <w:b/>
                              </w:rPr>
                            </w:pPr>
                            <w:r w:rsidRPr="006F5269">
                              <w:rPr>
                                <w:b/>
                              </w:rPr>
                              <w:t>Document Ty</w:t>
                            </w:r>
                            <w:r>
                              <w:rPr>
                                <w:b/>
                              </w:rPr>
                              <w:t>pe:</w:t>
                            </w:r>
                            <w:r w:rsidR="00EE0C10">
                              <w:rPr>
                                <w:b/>
                              </w:rPr>
                              <w:t xml:space="preserve">  Recall</w:t>
                            </w:r>
                            <w:r w:rsidR="009C0951">
                              <w:rPr>
                                <w:b/>
                              </w:rPr>
                              <w:t>/</w:t>
                            </w:r>
                            <w:r w:rsidR="009C0951" w:rsidRPr="00C874E9">
                              <w:rPr>
                                <w:b/>
                              </w:rPr>
                              <w:t>Traceability</w:t>
                            </w:r>
                            <w:r w:rsidR="009E2F95" w:rsidRPr="00C874E9">
                              <w:rPr>
                                <w:b/>
                              </w:rPr>
                              <w:t xml:space="preserve"> Program</w:t>
                            </w:r>
                            <w:r w:rsidRPr="00C874E9">
                              <w:rPr>
                                <w:b/>
                              </w:rPr>
                              <w:t xml:space="preserve">    </w:t>
                            </w:r>
                            <w:r w:rsidRPr="00E92724">
                              <w:rPr>
                                <w:b/>
                                <w:color w:val="FF0000"/>
                              </w:rPr>
                              <w:tab/>
                            </w:r>
                            <w:r w:rsidR="00610FB9">
                              <w:rPr>
                                <w:b/>
                              </w:rPr>
                              <w:tab/>
                            </w:r>
                            <w:r w:rsidR="00610FB9">
                              <w:rPr>
                                <w:b/>
                              </w:rPr>
                              <w:tab/>
                            </w:r>
                            <w:r w:rsidR="009E2F95">
                              <w:rPr>
                                <w:b/>
                              </w:rPr>
                              <w:t xml:space="preserve">                             </w:t>
                            </w:r>
                            <w:r w:rsidRPr="006F5269">
                              <w:rPr>
                                <w:b/>
                              </w:rPr>
                              <w:t>Page</w:t>
                            </w:r>
                            <w:r w:rsidR="00EE0C10">
                              <w:rPr>
                                <w:b/>
                              </w:rPr>
                              <w:t>: 1 o</w:t>
                            </w:r>
                            <w:r w:rsidR="009C0951">
                              <w:rPr>
                                <w:b/>
                              </w:rPr>
                              <w:t xml:space="preserve">f </w:t>
                            </w:r>
                            <w:r w:rsidR="00DD2EB9">
                              <w:rPr>
                                <w:b/>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AF6D6B" id="_x0000_t202" coordsize="21600,21600" o:spt="202" path="m,l,21600r21600,l21600,xe">
                <v:stroke joinstyle="miter"/>
                <v:path gradientshapeok="t" o:connecttype="rect"/>
              </v:shapetype>
              <v:shape id="Text Box 2" o:spid="_x0000_s1026" type="#_x0000_t202" style="position:absolute;margin-left:-2.25pt;margin-top:-27.75pt;width:469.5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vcFwIAACwEAAAOAAAAZHJzL2Uyb0RvYy54bWysU9tu2zAMfR+wfxD0vthJk6w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">
                <v:textbox>
                  <w:txbxContent>
                    <w:p w14:paraId="06275A1F" w14:textId="03B3F2DF" w:rsidR="00730837" w:rsidRPr="006F5269" w:rsidRDefault="00730837" w:rsidP="00730837">
                      <w:pPr>
                        <w:rPr>
                          <w:b/>
                        </w:rPr>
                      </w:pPr>
                      <w:r>
                        <w:rPr>
                          <w:b/>
                        </w:rPr>
                        <w:t xml:space="preserve">Company </w:t>
                      </w:r>
                      <w:r w:rsidR="009E2F95">
                        <w:rPr>
                          <w:b/>
                        </w:rPr>
                        <w:t xml:space="preserve">Name </w:t>
                      </w:r>
                      <w:r w:rsidR="009E2F95">
                        <w:rPr>
                          <w:b/>
                        </w:rPr>
                        <w:tab/>
                      </w:r>
                      <w:r>
                        <w:rPr>
                          <w:b/>
                        </w:rPr>
                        <w:tab/>
                      </w:r>
                      <w:r>
                        <w:rPr>
                          <w:b/>
                        </w:rPr>
                        <w:tab/>
                      </w:r>
                      <w:r>
                        <w:rPr>
                          <w:b/>
                        </w:rPr>
                        <w:tab/>
                      </w:r>
                      <w:r>
                        <w:rPr>
                          <w:b/>
                        </w:rPr>
                        <w:tab/>
                      </w:r>
                      <w:r w:rsidR="009E2F95">
                        <w:rPr>
                          <w:b/>
                        </w:rPr>
                        <w:t xml:space="preserve">          </w:t>
                      </w:r>
                      <w:r w:rsidR="00C874E9">
                        <w:rPr>
                          <w:b/>
                        </w:rPr>
                        <w:t xml:space="preserve">        </w:t>
                      </w:r>
                      <w:r w:rsidR="009E2F95">
                        <w:rPr>
                          <w:b/>
                        </w:rPr>
                        <w:t xml:space="preserve"> </w:t>
                      </w:r>
                      <w:r>
                        <w:rPr>
                          <w:b/>
                        </w:rPr>
                        <w:t xml:space="preserve"> </w:t>
                      </w:r>
                      <w:r w:rsidR="00A76BC3">
                        <w:rPr>
                          <w:b/>
                        </w:rPr>
                        <w:t>Document</w:t>
                      </w:r>
                      <w:r>
                        <w:rPr>
                          <w:b/>
                        </w:rPr>
                        <w:t xml:space="preserve"> Reference: </w:t>
                      </w:r>
                      <w:r w:rsidR="004F26E9">
                        <w:rPr>
                          <w:b/>
                        </w:rPr>
                        <w:t xml:space="preserve"> </w:t>
                      </w:r>
                    </w:p>
                    <w:p w14:paraId="2EB90CE9" w14:textId="175A5EE9" w:rsidR="00730837" w:rsidRPr="006F5269" w:rsidRDefault="009E2F95" w:rsidP="00730837">
                      <w:pPr>
                        <w:rPr>
                          <w:b/>
                        </w:rPr>
                      </w:pPr>
                      <w:r>
                        <w:rPr>
                          <w:b/>
                        </w:rPr>
                        <w:t>Program</w:t>
                      </w:r>
                      <w:r w:rsidR="00730837">
                        <w:rPr>
                          <w:b/>
                        </w:rPr>
                        <w:t xml:space="preserve"> Document</w:t>
                      </w:r>
                    </w:p>
                    <w:p w14:paraId="0C312296" w14:textId="43D9414A" w:rsidR="00F05FD2" w:rsidRPr="006F5269" w:rsidRDefault="00F05FD2" w:rsidP="00F05FD2">
                      <w:pPr>
                        <w:rPr>
                          <w:b/>
                        </w:rPr>
                      </w:pPr>
                      <w:r w:rsidRPr="006F5269">
                        <w:rPr>
                          <w:b/>
                        </w:rPr>
                        <w:t>Document Ty</w:t>
                      </w:r>
                      <w:r>
                        <w:rPr>
                          <w:b/>
                        </w:rPr>
                        <w:t>pe:</w:t>
                      </w:r>
                      <w:r w:rsidR="00EE0C10">
                        <w:rPr>
                          <w:b/>
                        </w:rPr>
                        <w:t xml:space="preserve">  Recall</w:t>
                      </w:r>
                      <w:r w:rsidR="009C0951">
                        <w:rPr>
                          <w:b/>
                        </w:rPr>
                        <w:t>/</w:t>
                      </w:r>
                      <w:r w:rsidR="009C0951" w:rsidRPr="00C874E9">
                        <w:rPr>
                          <w:b/>
                        </w:rPr>
                        <w:t>Traceability</w:t>
                      </w:r>
                      <w:r w:rsidR="009E2F95" w:rsidRPr="00C874E9">
                        <w:rPr>
                          <w:b/>
                        </w:rPr>
                        <w:t xml:space="preserve"> Program</w:t>
                      </w:r>
                      <w:r w:rsidRPr="00C874E9">
                        <w:rPr>
                          <w:b/>
                        </w:rPr>
                        <w:t xml:space="preserve">    </w:t>
                      </w:r>
                      <w:r w:rsidRPr="00E92724">
                        <w:rPr>
                          <w:b/>
                          <w:color w:val="FF0000"/>
                        </w:rPr>
                        <w:tab/>
                      </w:r>
                      <w:r w:rsidR="00610FB9">
                        <w:rPr>
                          <w:b/>
                        </w:rPr>
                        <w:tab/>
                      </w:r>
                      <w:r w:rsidR="00610FB9">
                        <w:rPr>
                          <w:b/>
                        </w:rPr>
                        <w:tab/>
                      </w:r>
                      <w:r w:rsidR="009E2F95">
                        <w:rPr>
                          <w:b/>
                        </w:rPr>
                        <w:t xml:space="preserve">                             </w:t>
                      </w:r>
                      <w:r w:rsidRPr="006F5269">
                        <w:rPr>
                          <w:b/>
                        </w:rPr>
                        <w:t>Page</w:t>
                      </w:r>
                      <w:r w:rsidR="00EE0C10">
                        <w:rPr>
                          <w:b/>
                        </w:rPr>
                        <w:t>: 1 o</w:t>
                      </w:r>
                      <w:r w:rsidR="009C0951">
                        <w:rPr>
                          <w:b/>
                        </w:rPr>
                        <w:t xml:space="preserve">f </w:t>
                      </w:r>
                      <w:r w:rsidR="00DD2EB9">
                        <w:rPr>
                          <w:b/>
                        </w:rPr>
                        <w:t>4</w:t>
                      </w:r>
                    </w:p>
                  </w:txbxContent>
                </v:textbox>
              </v:shape>
            </w:pict>
          </mc:Fallback>
        </mc:AlternateContent>
      </w:r>
    </w:p>
    <w:p w14:paraId="40BE12D6" w14:textId="77777777" w:rsidR="00607521" w:rsidRPr="00607521" w:rsidRDefault="00607521" w:rsidP="00607521"/>
    <w:p w14:paraId="56E56626" w14:textId="77777777" w:rsidR="00607521" w:rsidRDefault="00607521" w:rsidP="00607521"/>
    <w:p w14:paraId="398C9872" w14:textId="57C14E83" w:rsidR="008F128F" w:rsidRDefault="00F36855" w:rsidP="00607521">
      <w:pPr>
        <w:spacing w:before="120"/>
      </w:pPr>
      <w:r>
        <w:tab/>
      </w:r>
      <w:r w:rsidR="004F26E9">
        <w:t>(Name of Company</w:t>
      </w:r>
      <w:r w:rsidR="00610FB9">
        <w:t>) recall</w:t>
      </w:r>
      <w:r w:rsidR="00607521">
        <w:t xml:space="preserve"> team coordinates and manages recalls and has prepared a withdrawal and recall procedure describing the methods, responsibilities and procedures they implement in the event of a recall. The recall team consists of the:</w:t>
      </w:r>
    </w:p>
    <w:p w14:paraId="2DEDD9E6" w14:textId="397A172D" w:rsidR="00331570" w:rsidRDefault="00331570" w:rsidP="00331570">
      <w:pPr>
        <w:pStyle w:val="ListParagraph"/>
        <w:numPr>
          <w:ilvl w:val="0"/>
          <w:numId w:val="7"/>
        </w:numPr>
        <w:spacing w:before="120"/>
        <w:rPr>
          <w:sz w:val="18"/>
          <w:szCs w:val="18"/>
        </w:rPr>
      </w:pPr>
      <w:r w:rsidRPr="00331570">
        <w:rPr>
          <w:sz w:val="18"/>
          <w:szCs w:val="18"/>
        </w:rPr>
        <w:t>Recall Coordinator</w:t>
      </w:r>
    </w:p>
    <w:p w14:paraId="1BD7E9F9" w14:textId="7AD0605E" w:rsidR="00331570" w:rsidRDefault="00331570" w:rsidP="00331570">
      <w:pPr>
        <w:pStyle w:val="ListParagraph"/>
        <w:numPr>
          <w:ilvl w:val="0"/>
          <w:numId w:val="7"/>
        </w:numPr>
        <w:spacing w:before="120"/>
        <w:rPr>
          <w:sz w:val="18"/>
          <w:szCs w:val="18"/>
        </w:rPr>
      </w:pPr>
      <w:r>
        <w:rPr>
          <w:sz w:val="18"/>
          <w:szCs w:val="18"/>
        </w:rPr>
        <w:t>Operations Manager</w:t>
      </w:r>
    </w:p>
    <w:p w14:paraId="270DE0D9" w14:textId="3B92DCCD" w:rsidR="00331570" w:rsidRDefault="00331570" w:rsidP="00331570">
      <w:pPr>
        <w:pStyle w:val="ListParagraph"/>
        <w:numPr>
          <w:ilvl w:val="0"/>
          <w:numId w:val="7"/>
        </w:numPr>
        <w:spacing w:before="120"/>
        <w:rPr>
          <w:sz w:val="18"/>
          <w:szCs w:val="18"/>
        </w:rPr>
      </w:pPr>
      <w:r>
        <w:rPr>
          <w:sz w:val="18"/>
          <w:szCs w:val="18"/>
        </w:rPr>
        <w:t>Quality Assurance</w:t>
      </w:r>
    </w:p>
    <w:p w14:paraId="0C2D6870" w14:textId="5C1C4166" w:rsidR="00331570" w:rsidRDefault="00331570" w:rsidP="00331570">
      <w:pPr>
        <w:pStyle w:val="ListParagraph"/>
        <w:numPr>
          <w:ilvl w:val="0"/>
          <w:numId w:val="7"/>
        </w:numPr>
        <w:spacing w:before="120"/>
        <w:rPr>
          <w:sz w:val="18"/>
          <w:szCs w:val="18"/>
        </w:rPr>
      </w:pPr>
      <w:r>
        <w:rPr>
          <w:sz w:val="18"/>
          <w:szCs w:val="18"/>
        </w:rPr>
        <w:t>Legal Counsel</w:t>
      </w:r>
    </w:p>
    <w:p w14:paraId="4305C823" w14:textId="7BEE2F4B" w:rsidR="00331570" w:rsidRDefault="00331570" w:rsidP="00331570">
      <w:pPr>
        <w:pStyle w:val="ListParagraph"/>
        <w:numPr>
          <w:ilvl w:val="0"/>
          <w:numId w:val="7"/>
        </w:numPr>
        <w:spacing w:before="120"/>
        <w:rPr>
          <w:sz w:val="18"/>
          <w:szCs w:val="18"/>
        </w:rPr>
      </w:pPr>
      <w:r>
        <w:rPr>
          <w:sz w:val="18"/>
          <w:szCs w:val="18"/>
        </w:rPr>
        <w:t>Communication Coordinator</w:t>
      </w:r>
    </w:p>
    <w:p w14:paraId="7B995D55" w14:textId="67BBDEA9" w:rsidR="00331570" w:rsidRDefault="00331570" w:rsidP="00331570">
      <w:pPr>
        <w:pStyle w:val="ListParagraph"/>
        <w:numPr>
          <w:ilvl w:val="0"/>
          <w:numId w:val="7"/>
        </w:numPr>
        <w:spacing w:before="120"/>
        <w:rPr>
          <w:sz w:val="18"/>
          <w:szCs w:val="18"/>
        </w:rPr>
      </w:pPr>
      <w:r>
        <w:rPr>
          <w:sz w:val="18"/>
          <w:szCs w:val="18"/>
        </w:rPr>
        <w:t>Regulatory Communications (FDA and State)</w:t>
      </w:r>
    </w:p>
    <w:p w14:paraId="2D59E751" w14:textId="6820D449" w:rsidR="00331570" w:rsidRPr="00331570" w:rsidRDefault="00331570" w:rsidP="00331570">
      <w:pPr>
        <w:pStyle w:val="ListParagraph"/>
        <w:numPr>
          <w:ilvl w:val="0"/>
          <w:numId w:val="7"/>
        </w:numPr>
        <w:spacing w:before="120"/>
        <w:rPr>
          <w:sz w:val="18"/>
          <w:szCs w:val="18"/>
        </w:rPr>
      </w:pPr>
      <w:r>
        <w:rPr>
          <w:sz w:val="18"/>
          <w:szCs w:val="18"/>
        </w:rPr>
        <w:t>Other functions as needed (sales, logistics, accounting, GFSI)</w:t>
      </w:r>
    </w:p>
    <w:p w14:paraId="61C122AE" w14:textId="77777777" w:rsidR="00607521" w:rsidRDefault="00607521" w:rsidP="004F26E9">
      <w:pPr>
        <w:spacing w:before="240" w:after="0"/>
      </w:pPr>
      <w:r>
        <w:tab/>
      </w:r>
      <w:r>
        <w:tab/>
      </w:r>
      <w:r>
        <w:tab/>
      </w:r>
      <w:r>
        <w:tab/>
      </w:r>
    </w:p>
    <w:p w14:paraId="782F2093" w14:textId="4E7CDEFE" w:rsidR="00607521" w:rsidRDefault="00607521" w:rsidP="00607521">
      <w:pPr>
        <w:spacing w:after="0"/>
      </w:pPr>
      <w:r>
        <w:tab/>
      </w:r>
      <w:r>
        <w:tab/>
      </w:r>
      <w:r>
        <w:tab/>
      </w:r>
    </w:p>
    <w:p w14:paraId="4301AB80" w14:textId="77777777" w:rsidR="00607521" w:rsidRDefault="00607521" w:rsidP="00607521">
      <w:pPr>
        <w:spacing w:after="0"/>
      </w:pPr>
      <w:r>
        <w:tab/>
        <w:t>A product recall applies when a product is found to be unsafe or otherwise in breach of regulatory requirements and is withdrawn from public use and the consumer market is advised not to use or consume that product. Recalls may be mandatory (i.e., initiated by a regulator), retailer driven or voluntar</w:t>
      </w:r>
      <w:r w:rsidR="00A779EA">
        <w:t xml:space="preserve">y </w:t>
      </w:r>
    </w:p>
    <w:p w14:paraId="321D3055" w14:textId="77777777" w:rsidR="00607521" w:rsidRDefault="00607521" w:rsidP="00607521">
      <w:pPr>
        <w:spacing w:after="0"/>
      </w:pPr>
      <w:r>
        <w:tab/>
        <w:t>A product withdrawal applies when a dispatched product is found not to meet safety or quality requirements, is deemed not suitable for sale and is withdrawn from the distribution chain before it has reached the consumer.</w:t>
      </w:r>
    </w:p>
    <w:p w14:paraId="24D3F6C3" w14:textId="77777777" w:rsidR="00607521" w:rsidRDefault="00607521" w:rsidP="00607521">
      <w:pPr>
        <w:spacing w:after="0"/>
      </w:pPr>
      <w:r>
        <w:tab/>
        <w:t>Some reasons for a recall or withdrawal are as listed:</w:t>
      </w:r>
    </w:p>
    <w:p w14:paraId="72AE4E0F" w14:textId="77777777" w:rsidR="00607521" w:rsidRDefault="00607521" w:rsidP="00607521">
      <w:pPr>
        <w:spacing w:after="0"/>
      </w:pPr>
      <w:r>
        <w:tab/>
      </w:r>
    </w:p>
    <w:p w14:paraId="23F590A2" w14:textId="77777777" w:rsidR="00607521" w:rsidRPr="00607521" w:rsidRDefault="00607521" w:rsidP="00607521">
      <w:pPr>
        <w:pStyle w:val="ListParagraph"/>
        <w:numPr>
          <w:ilvl w:val="0"/>
          <w:numId w:val="1"/>
        </w:numPr>
        <w:spacing w:after="0"/>
        <w:rPr>
          <w:u w:val="single"/>
        </w:rPr>
      </w:pPr>
      <w:r w:rsidRPr="00607521">
        <w:rPr>
          <w:u w:val="single"/>
        </w:rPr>
        <w:t>Microbiological</w:t>
      </w:r>
    </w:p>
    <w:p w14:paraId="1EBA6202" w14:textId="77777777" w:rsidR="00607521" w:rsidRDefault="00607521" w:rsidP="00607521">
      <w:pPr>
        <w:pStyle w:val="ListParagraph"/>
        <w:spacing w:after="0"/>
        <w:ind w:left="1080"/>
      </w:pPr>
      <w:r>
        <w:t>Presence of:</w:t>
      </w:r>
    </w:p>
    <w:p w14:paraId="6F4EA151" w14:textId="77777777" w:rsidR="00607521" w:rsidRDefault="00607521" w:rsidP="00607521">
      <w:pPr>
        <w:pStyle w:val="ListParagraph"/>
        <w:numPr>
          <w:ilvl w:val="0"/>
          <w:numId w:val="2"/>
        </w:numPr>
        <w:spacing w:after="0"/>
      </w:pPr>
      <w:r>
        <w:t>Salmonella</w:t>
      </w:r>
    </w:p>
    <w:p w14:paraId="368FA247" w14:textId="77777777" w:rsidR="00607521" w:rsidRDefault="00607521" w:rsidP="00607521">
      <w:pPr>
        <w:pStyle w:val="ListParagraph"/>
        <w:numPr>
          <w:ilvl w:val="0"/>
          <w:numId w:val="2"/>
        </w:numPr>
        <w:spacing w:after="0"/>
      </w:pPr>
      <w:r>
        <w:t>Listeria monocytogenes</w:t>
      </w:r>
    </w:p>
    <w:p w14:paraId="3F514F64" w14:textId="77777777" w:rsidR="00607521" w:rsidRDefault="00607521" w:rsidP="00607521">
      <w:pPr>
        <w:pStyle w:val="ListParagraph"/>
        <w:numPr>
          <w:ilvl w:val="0"/>
          <w:numId w:val="2"/>
        </w:numPr>
        <w:spacing w:after="0"/>
      </w:pPr>
      <w:r>
        <w:t>E.  Coli</w:t>
      </w:r>
    </w:p>
    <w:p w14:paraId="2D5F81C0" w14:textId="77777777" w:rsidR="00607521" w:rsidRDefault="00607521" w:rsidP="00607521">
      <w:pPr>
        <w:pStyle w:val="ListParagraph"/>
        <w:numPr>
          <w:ilvl w:val="0"/>
          <w:numId w:val="2"/>
        </w:numPr>
        <w:spacing w:after="0"/>
      </w:pPr>
      <w:r>
        <w:t>Other bacteria, toxins, viruses</w:t>
      </w:r>
    </w:p>
    <w:p w14:paraId="44017519" w14:textId="77777777" w:rsidR="00607521" w:rsidRPr="00607521" w:rsidRDefault="00607521" w:rsidP="00607521">
      <w:pPr>
        <w:spacing w:after="0"/>
        <w:ind w:left="720"/>
        <w:rPr>
          <w:u w:val="single"/>
        </w:rPr>
      </w:pPr>
    </w:p>
    <w:p w14:paraId="06F60B77" w14:textId="77777777" w:rsidR="00607521" w:rsidRDefault="00607521" w:rsidP="00607521">
      <w:pPr>
        <w:pStyle w:val="ListParagraph"/>
        <w:numPr>
          <w:ilvl w:val="0"/>
          <w:numId w:val="1"/>
        </w:numPr>
        <w:spacing w:after="0"/>
        <w:rPr>
          <w:u w:val="single"/>
        </w:rPr>
      </w:pPr>
      <w:r w:rsidRPr="00607521">
        <w:rPr>
          <w:u w:val="single"/>
        </w:rPr>
        <w:t>Chemical</w:t>
      </w:r>
    </w:p>
    <w:p w14:paraId="28227D5E" w14:textId="77777777" w:rsidR="00607521" w:rsidRDefault="00607521" w:rsidP="00607521">
      <w:pPr>
        <w:pStyle w:val="ListParagraph"/>
        <w:spacing w:after="0"/>
        <w:ind w:left="1080"/>
      </w:pPr>
      <w:r w:rsidRPr="00607521">
        <w:t>Presence of:</w:t>
      </w:r>
    </w:p>
    <w:p w14:paraId="4E304E46" w14:textId="555F8FE0" w:rsidR="00607521" w:rsidRDefault="00607521" w:rsidP="00607521">
      <w:pPr>
        <w:pStyle w:val="ListParagraph"/>
        <w:numPr>
          <w:ilvl w:val="0"/>
          <w:numId w:val="3"/>
        </w:numPr>
        <w:spacing w:after="0"/>
      </w:pPr>
      <w:r>
        <w:t xml:space="preserve">Banned substances, </w:t>
      </w:r>
      <w:r w:rsidR="00331570">
        <w:t>i.e.,</w:t>
      </w:r>
      <w:r>
        <w:t xml:space="preserve"> antibiotics</w:t>
      </w:r>
    </w:p>
    <w:p w14:paraId="4E1F61CF" w14:textId="31F09A60" w:rsidR="0042091F" w:rsidRDefault="0042091F" w:rsidP="00607521">
      <w:pPr>
        <w:pStyle w:val="ListParagraph"/>
        <w:numPr>
          <w:ilvl w:val="0"/>
          <w:numId w:val="3"/>
        </w:numPr>
        <w:spacing w:after="0"/>
      </w:pPr>
      <w:r>
        <w:t>Undeclared Allergens and or ingredients</w:t>
      </w:r>
    </w:p>
    <w:p w14:paraId="4EA69ACF" w14:textId="35539B58" w:rsidR="0042091F" w:rsidRDefault="0042091F" w:rsidP="00607521">
      <w:pPr>
        <w:pStyle w:val="ListParagraph"/>
        <w:numPr>
          <w:ilvl w:val="0"/>
          <w:numId w:val="3"/>
        </w:numPr>
        <w:spacing w:after="0"/>
      </w:pPr>
      <w:r>
        <w:t>Cleaning Chemicals, sanitizing chemicals</w:t>
      </w:r>
    </w:p>
    <w:p w14:paraId="5C98D672" w14:textId="765F25F2" w:rsidR="00C54312" w:rsidRDefault="00C54312" w:rsidP="00C54312">
      <w:pPr>
        <w:spacing w:after="0"/>
      </w:pPr>
    </w:p>
    <w:p w14:paraId="3B3FA349" w14:textId="77777777" w:rsidR="0042091F" w:rsidRDefault="0042091F" w:rsidP="00C54312">
      <w:pPr>
        <w:spacing w:after="0"/>
      </w:pPr>
    </w:p>
    <w:p w14:paraId="6E67C83A" w14:textId="77777777" w:rsidR="00A76BC3" w:rsidRDefault="00A76BC3" w:rsidP="00C54312">
      <w:pPr>
        <w:spacing w:after="0"/>
      </w:pPr>
    </w:p>
    <w:p w14:paraId="7D868EC1" w14:textId="016852F5" w:rsidR="00607521" w:rsidRPr="00AB4C08" w:rsidRDefault="00141F74" w:rsidP="0047274D">
      <w:pPr>
        <w:pStyle w:val="ListParagraph"/>
        <w:numPr>
          <w:ilvl w:val="0"/>
          <w:numId w:val="1"/>
        </w:numPr>
        <w:tabs>
          <w:tab w:val="left" w:pos="3960"/>
        </w:tabs>
        <w:jc w:val="both"/>
        <w:rPr>
          <w:u w:val="single"/>
        </w:rPr>
      </w:pPr>
      <w:r w:rsidRPr="00AB4C08">
        <w:rPr>
          <w:u w:val="single"/>
        </w:rPr>
        <w:lastRenderedPageBreak/>
        <w:t>Physical</w:t>
      </w:r>
    </w:p>
    <w:p w14:paraId="1A434198" w14:textId="68D03D17" w:rsidR="00141F74" w:rsidRPr="00AB4C08" w:rsidRDefault="00141F74" w:rsidP="00141F74">
      <w:pPr>
        <w:pStyle w:val="ListParagraph"/>
        <w:numPr>
          <w:ilvl w:val="1"/>
          <w:numId w:val="1"/>
        </w:numPr>
        <w:tabs>
          <w:tab w:val="left" w:pos="3960"/>
        </w:tabs>
        <w:jc w:val="both"/>
        <w:rPr>
          <w:u w:val="single"/>
        </w:rPr>
      </w:pPr>
      <w:r w:rsidRPr="00AB4C08">
        <w:t>Presence of foreign material, i.e., glass, hard objects</w:t>
      </w:r>
      <w:r w:rsidR="0042091F">
        <w:t>, packaging film fragments</w:t>
      </w:r>
    </w:p>
    <w:p w14:paraId="0F03ED6C" w14:textId="6DCF69DD" w:rsidR="00141F74" w:rsidRPr="00AB4C08" w:rsidRDefault="00141F74" w:rsidP="0047274D">
      <w:pPr>
        <w:pStyle w:val="ListParagraph"/>
        <w:numPr>
          <w:ilvl w:val="0"/>
          <w:numId w:val="1"/>
        </w:numPr>
        <w:tabs>
          <w:tab w:val="left" w:pos="3960"/>
        </w:tabs>
        <w:jc w:val="both"/>
        <w:rPr>
          <w:u w:val="single"/>
        </w:rPr>
      </w:pPr>
      <w:r w:rsidRPr="00AB4C08">
        <w:rPr>
          <w:u w:val="single"/>
        </w:rPr>
        <w:t>Quality</w:t>
      </w:r>
    </w:p>
    <w:p w14:paraId="2E1F8A09" w14:textId="3FDDAD48" w:rsidR="00586D0E" w:rsidRPr="00AB4C08" w:rsidRDefault="00586D0E" w:rsidP="00586D0E">
      <w:pPr>
        <w:pStyle w:val="ListParagraph"/>
        <w:numPr>
          <w:ilvl w:val="0"/>
          <w:numId w:val="4"/>
        </w:numPr>
        <w:tabs>
          <w:tab w:val="left" w:pos="3960"/>
        </w:tabs>
        <w:jc w:val="both"/>
      </w:pPr>
      <w:r w:rsidRPr="00AB4C08">
        <w:t xml:space="preserve">Presence of foreign material, </w:t>
      </w:r>
      <w:proofErr w:type="gramStart"/>
      <w:r w:rsidRPr="00AB4C08">
        <w:t>i.e.</w:t>
      </w:r>
      <w:proofErr w:type="gramEnd"/>
      <w:r w:rsidRPr="00AB4C08">
        <w:t xml:space="preserve"> dirt, infestation</w:t>
      </w:r>
      <w:r w:rsidR="00141F74" w:rsidRPr="00AB4C08">
        <w:t>, insect parts</w:t>
      </w:r>
    </w:p>
    <w:p w14:paraId="0AFF41EE" w14:textId="77777777" w:rsidR="00586D0E" w:rsidRPr="00AB4C08" w:rsidRDefault="00586D0E" w:rsidP="00586D0E">
      <w:pPr>
        <w:pStyle w:val="ListParagraph"/>
        <w:numPr>
          <w:ilvl w:val="0"/>
          <w:numId w:val="4"/>
        </w:numPr>
        <w:tabs>
          <w:tab w:val="left" w:pos="3960"/>
        </w:tabs>
        <w:jc w:val="both"/>
      </w:pPr>
      <w:r w:rsidRPr="00AB4C08">
        <w:t>Incorrect labeling which could lead to customer illness</w:t>
      </w:r>
    </w:p>
    <w:p w14:paraId="7D9105F3" w14:textId="77777777" w:rsidR="00586D0E" w:rsidRDefault="00586D0E" w:rsidP="00586D0E">
      <w:pPr>
        <w:pStyle w:val="ListParagraph"/>
        <w:numPr>
          <w:ilvl w:val="0"/>
          <w:numId w:val="4"/>
        </w:numPr>
        <w:tabs>
          <w:tab w:val="left" w:pos="3960"/>
        </w:tabs>
        <w:jc w:val="both"/>
      </w:pPr>
      <w:r>
        <w:t>High temperature, i.e., loss/lack of refrigeration</w:t>
      </w:r>
    </w:p>
    <w:p w14:paraId="3F9E27D9" w14:textId="443A8FE0" w:rsidR="00586D0E" w:rsidRDefault="00586D0E" w:rsidP="00586D0E">
      <w:pPr>
        <w:pStyle w:val="ListParagraph"/>
        <w:numPr>
          <w:ilvl w:val="0"/>
          <w:numId w:val="4"/>
        </w:numPr>
        <w:tabs>
          <w:tab w:val="left" w:pos="3960"/>
        </w:tabs>
        <w:jc w:val="both"/>
      </w:pPr>
      <w:r>
        <w:t>Incorrect labeling which does not pose a food safety risk.</w:t>
      </w:r>
    </w:p>
    <w:p w14:paraId="15AE5527" w14:textId="6EA79EA0" w:rsidR="00331570" w:rsidRDefault="00331570" w:rsidP="00586D0E">
      <w:pPr>
        <w:pStyle w:val="ListParagraph"/>
        <w:numPr>
          <w:ilvl w:val="0"/>
          <w:numId w:val="4"/>
        </w:numPr>
        <w:tabs>
          <w:tab w:val="left" w:pos="3960"/>
        </w:tabs>
        <w:jc w:val="both"/>
      </w:pPr>
      <w:r>
        <w:t>Spoilage (visual, organoleptic, odor, color change)</w:t>
      </w:r>
    </w:p>
    <w:p w14:paraId="1E50A5BC" w14:textId="246C2154" w:rsidR="00331570" w:rsidRDefault="00331570" w:rsidP="00586D0E">
      <w:pPr>
        <w:pStyle w:val="ListParagraph"/>
        <w:numPr>
          <w:ilvl w:val="0"/>
          <w:numId w:val="4"/>
        </w:numPr>
        <w:tabs>
          <w:tab w:val="left" w:pos="3960"/>
        </w:tabs>
        <w:jc w:val="both"/>
      </w:pPr>
      <w:r>
        <w:t>Visual evidence of microbiological growth, chemical reaction or physical damage resulting in compromised package integrity (gassing, huffing broken seals)</w:t>
      </w:r>
    </w:p>
    <w:p w14:paraId="316B9151" w14:textId="77777777" w:rsidR="00586D0E" w:rsidRPr="00586D0E" w:rsidRDefault="00586D0E" w:rsidP="00586D0E">
      <w:pPr>
        <w:tabs>
          <w:tab w:val="left" w:pos="3960"/>
        </w:tabs>
        <w:jc w:val="both"/>
      </w:pPr>
      <w:r>
        <w:t xml:space="preserve">In the </w:t>
      </w:r>
      <w:r w:rsidRPr="00586D0E">
        <w:t>event of a potential withdrawal or recall the following steps should be followed.</w:t>
      </w:r>
    </w:p>
    <w:p w14:paraId="06B28FF8" w14:textId="77777777" w:rsidR="00586D0E" w:rsidRDefault="00586D0E" w:rsidP="00586D0E">
      <w:pPr>
        <w:pStyle w:val="ListParagraph"/>
        <w:numPr>
          <w:ilvl w:val="0"/>
          <w:numId w:val="5"/>
        </w:numPr>
        <w:tabs>
          <w:tab w:val="left" w:pos="3960"/>
        </w:tabs>
        <w:jc w:val="both"/>
        <w:rPr>
          <w:u w:val="single"/>
        </w:rPr>
      </w:pPr>
      <w:r w:rsidRPr="00586D0E">
        <w:rPr>
          <w:u w:val="single"/>
        </w:rPr>
        <w:t>Investigation</w:t>
      </w:r>
    </w:p>
    <w:p w14:paraId="0B49D1C6" w14:textId="77777777" w:rsidR="00586D0E" w:rsidRDefault="00586D0E" w:rsidP="00586D0E">
      <w:pPr>
        <w:pStyle w:val="ListParagraph"/>
        <w:tabs>
          <w:tab w:val="left" w:pos="3960"/>
        </w:tabs>
        <w:ind w:left="1080"/>
        <w:jc w:val="both"/>
      </w:pPr>
      <w:r>
        <w:t>An initial investigation needs to be performed to determine the severity of the incident including what type of contamination or quality issues are involved and how much product is affected.</w:t>
      </w:r>
    </w:p>
    <w:p w14:paraId="2A0140A5" w14:textId="77777777" w:rsidR="00586D0E" w:rsidRDefault="00586D0E" w:rsidP="00586D0E">
      <w:pPr>
        <w:pStyle w:val="ListParagraph"/>
        <w:tabs>
          <w:tab w:val="left" w:pos="3960"/>
        </w:tabs>
        <w:ind w:left="1080"/>
        <w:jc w:val="both"/>
      </w:pPr>
      <w:r>
        <w:t>An investigation also needs to be performed to determine the root cause. Appropriate corrective action needs to be implemented.</w:t>
      </w:r>
    </w:p>
    <w:p w14:paraId="0D19B7C3" w14:textId="77777777" w:rsidR="00586D0E" w:rsidRDefault="00586D0E" w:rsidP="00586D0E">
      <w:pPr>
        <w:pStyle w:val="ListParagraph"/>
        <w:numPr>
          <w:ilvl w:val="0"/>
          <w:numId w:val="5"/>
        </w:numPr>
        <w:tabs>
          <w:tab w:val="left" w:pos="3960"/>
        </w:tabs>
        <w:jc w:val="both"/>
        <w:rPr>
          <w:u w:val="single"/>
        </w:rPr>
      </w:pPr>
      <w:r w:rsidRPr="00586D0E">
        <w:rPr>
          <w:u w:val="single"/>
        </w:rPr>
        <w:t>Evaluation</w:t>
      </w:r>
    </w:p>
    <w:p w14:paraId="2EAB61B3" w14:textId="2DC5B252" w:rsidR="00586D0E" w:rsidRDefault="00586D0E" w:rsidP="00586D0E">
      <w:pPr>
        <w:pStyle w:val="ListParagraph"/>
        <w:tabs>
          <w:tab w:val="left" w:pos="3960"/>
        </w:tabs>
        <w:ind w:left="1080"/>
        <w:jc w:val="both"/>
      </w:pPr>
      <w:r>
        <w:t>The food safety/quality risk needs to be evaluated to determi</w:t>
      </w:r>
      <w:r w:rsidR="00A779EA">
        <w:t>n</w:t>
      </w:r>
      <w:r w:rsidR="00F36855">
        <w:t xml:space="preserve">e the recall class. </w:t>
      </w:r>
      <w:r w:rsidR="00FF45F2">
        <w:t>Utilize</w:t>
      </w:r>
      <w:r>
        <w:t xml:space="preserve"> the FDA’s definition of recall classes.</w:t>
      </w:r>
    </w:p>
    <w:p w14:paraId="7FCFC9CB" w14:textId="77777777" w:rsidR="00586D0E" w:rsidRDefault="00586D0E" w:rsidP="00586D0E">
      <w:pPr>
        <w:pStyle w:val="ListParagraph"/>
        <w:tabs>
          <w:tab w:val="left" w:pos="3960"/>
        </w:tabs>
        <w:ind w:left="1080"/>
        <w:jc w:val="both"/>
      </w:pPr>
    </w:p>
    <w:p w14:paraId="617D72AC" w14:textId="77777777" w:rsidR="00586D0E" w:rsidRPr="0047274D" w:rsidRDefault="00586D0E" w:rsidP="00C54312">
      <w:pPr>
        <w:pStyle w:val="ListParagraph"/>
        <w:numPr>
          <w:ilvl w:val="0"/>
          <w:numId w:val="6"/>
        </w:numPr>
        <w:tabs>
          <w:tab w:val="left" w:pos="3960"/>
        </w:tabs>
        <w:jc w:val="both"/>
        <w:rPr>
          <w:b/>
        </w:rPr>
      </w:pPr>
      <w:r w:rsidRPr="00586D0E">
        <w:rPr>
          <w:b/>
        </w:rPr>
        <w:t>Class I recall:</w:t>
      </w:r>
      <w:r>
        <w:t xml:space="preserve">  a situation in which there is a reasonable probability that the use of or exposure to a violative product will cause serious adverse health consequences or death.</w:t>
      </w:r>
    </w:p>
    <w:p w14:paraId="24A50920" w14:textId="77777777" w:rsidR="0047274D" w:rsidRPr="00C54312" w:rsidRDefault="0047274D" w:rsidP="0047274D">
      <w:pPr>
        <w:pStyle w:val="ListParagraph"/>
        <w:tabs>
          <w:tab w:val="left" w:pos="3960"/>
        </w:tabs>
        <w:jc w:val="both"/>
        <w:rPr>
          <w:b/>
        </w:rPr>
      </w:pPr>
    </w:p>
    <w:p w14:paraId="6A5BE5E4" w14:textId="77777777" w:rsidR="00C54312" w:rsidRPr="0047274D" w:rsidRDefault="00586D0E" w:rsidP="00C54312">
      <w:pPr>
        <w:pStyle w:val="ListParagraph"/>
        <w:numPr>
          <w:ilvl w:val="0"/>
          <w:numId w:val="6"/>
        </w:numPr>
        <w:tabs>
          <w:tab w:val="left" w:pos="3960"/>
        </w:tabs>
        <w:jc w:val="both"/>
        <w:rPr>
          <w:b/>
        </w:rPr>
      </w:pPr>
      <w:r>
        <w:rPr>
          <w:b/>
        </w:rPr>
        <w:t>Class II recall:</w:t>
      </w:r>
      <w:r>
        <w:t xml:space="preserve"> a situation in which use of or exposure to a violative product may cause temporary or medically reversible adverse health consequences or where the probability of serious adverse health consequences is remote.</w:t>
      </w:r>
    </w:p>
    <w:p w14:paraId="628F50CA" w14:textId="77777777" w:rsidR="0047274D" w:rsidRPr="00C54312" w:rsidRDefault="0047274D" w:rsidP="0047274D">
      <w:pPr>
        <w:pStyle w:val="ListParagraph"/>
        <w:tabs>
          <w:tab w:val="left" w:pos="3960"/>
        </w:tabs>
        <w:jc w:val="both"/>
        <w:rPr>
          <w:b/>
        </w:rPr>
      </w:pPr>
    </w:p>
    <w:p w14:paraId="2F1B43FA" w14:textId="77777777" w:rsidR="00C54312" w:rsidRPr="0047274D" w:rsidRDefault="00586D0E" w:rsidP="00C54312">
      <w:pPr>
        <w:pStyle w:val="ListParagraph"/>
        <w:numPr>
          <w:ilvl w:val="0"/>
          <w:numId w:val="6"/>
        </w:numPr>
        <w:tabs>
          <w:tab w:val="left" w:pos="3960"/>
        </w:tabs>
        <w:jc w:val="both"/>
        <w:rPr>
          <w:b/>
        </w:rPr>
      </w:pPr>
      <w:r w:rsidRPr="00C54312">
        <w:rPr>
          <w:b/>
        </w:rPr>
        <w:t xml:space="preserve">Class III recall: </w:t>
      </w:r>
      <w:r w:rsidR="00C54312" w:rsidRPr="00C54312">
        <w:t>a situation</w:t>
      </w:r>
      <w:r w:rsidR="00C54312">
        <w:t xml:space="preserve"> in which use of or exposure to a violative product is not likely to cause adverse health consequences.</w:t>
      </w:r>
    </w:p>
    <w:p w14:paraId="440BAB8E" w14:textId="77777777" w:rsidR="0047274D" w:rsidRPr="00C54312" w:rsidRDefault="0047274D" w:rsidP="0047274D">
      <w:pPr>
        <w:pStyle w:val="ListParagraph"/>
        <w:tabs>
          <w:tab w:val="left" w:pos="3960"/>
        </w:tabs>
        <w:jc w:val="both"/>
        <w:rPr>
          <w:b/>
        </w:rPr>
      </w:pPr>
    </w:p>
    <w:p w14:paraId="0EC14958" w14:textId="77777777" w:rsidR="00C54312" w:rsidRPr="00A76BC3" w:rsidRDefault="00C54312" w:rsidP="00C54312">
      <w:pPr>
        <w:pStyle w:val="ListParagraph"/>
        <w:numPr>
          <w:ilvl w:val="0"/>
          <w:numId w:val="6"/>
        </w:numPr>
        <w:tabs>
          <w:tab w:val="left" w:pos="3960"/>
        </w:tabs>
        <w:jc w:val="both"/>
        <w:rPr>
          <w:b/>
        </w:rPr>
      </w:pPr>
      <w:r w:rsidRPr="00C54312">
        <w:rPr>
          <w:b/>
        </w:rPr>
        <w:t>Market withdrawal:</w:t>
      </w:r>
      <w:r>
        <w:t xml:space="preserve"> occurs when a product has a minor violation that would not subject to FDA legal action. The firm removes the product from the market or corrects the violation. For example, a product removed from the market due to tampering, without evidence of manufacturing or distribution </w:t>
      </w:r>
      <w:r w:rsidR="00A76BC3">
        <w:t>problems</w:t>
      </w:r>
      <w:r>
        <w:t xml:space="preserve"> would be a market withdrawal.</w:t>
      </w:r>
    </w:p>
    <w:p w14:paraId="1BADC5B4" w14:textId="530C0807" w:rsidR="00C54312" w:rsidRPr="00586D0E" w:rsidRDefault="00C54312" w:rsidP="00C54312">
      <w:pPr>
        <w:pStyle w:val="ListParagraph"/>
        <w:tabs>
          <w:tab w:val="left" w:pos="3960"/>
        </w:tabs>
        <w:jc w:val="both"/>
        <w:rPr>
          <w:b/>
        </w:rPr>
      </w:pPr>
    </w:p>
    <w:p w14:paraId="748642BC" w14:textId="77777777" w:rsidR="00754813" w:rsidRDefault="00754813" w:rsidP="00C54312">
      <w:pPr>
        <w:pStyle w:val="ListParagraph"/>
        <w:tabs>
          <w:tab w:val="left" w:pos="3960"/>
        </w:tabs>
        <w:jc w:val="both"/>
        <w:rPr>
          <w:b/>
        </w:rPr>
      </w:pPr>
    </w:p>
    <w:p w14:paraId="5DBB16EA" w14:textId="77777777" w:rsidR="00754813" w:rsidRDefault="00754813" w:rsidP="00754813"/>
    <w:p w14:paraId="6D6AE925" w14:textId="77777777" w:rsidR="00586D0E" w:rsidRPr="00754813" w:rsidRDefault="00754813" w:rsidP="00754813">
      <w:pPr>
        <w:rPr>
          <w:sz w:val="18"/>
          <w:szCs w:val="18"/>
        </w:rPr>
      </w:pPr>
      <w:r w:rsidRPr="00754813">
        <w:rPr>
          <w:sz w:val="18"/>
          <w:szCs w:val="18"/>
          <w:u w:val="single"/>
        </w:rPr>
        <w:lastRenderedPageBreak/>
        <w:t>Communication</w:t>
      </w:r>
      <w:r w:rsidRPr="00754813">
        <w:rPr>
          <w:sz w:val="18"/>
          <w:szCs w:val="18"/>
        </w:rPr>
        <w:t>: The recall team is responsible for obtaining all the relevant information needed in the recall process and for communicating with external organizations and internal personnel. The recall team needs to conduct frequent meetings during a recall to ensure no information is shared with external organizations (including the media) without all team members being aware of it. Clear communications must also be maintained internally in managing non-conforming product and product disposal. At no time during a recall shall any external agent, including regulatory agents, be allowed to tour the plant unattended.</w:t>
      </w:r>
    </w:p>
    <w:p w14:paraId="397F1DFD" w14:textId="77777777" w:rsidR="00754813" w:rsidRDefault="00754813" w:rsidP="00754813">
      <w:pPr>
        <w:rPr>
          <w:sz w:val="18"/>
          <w:szCs w:val="18"/>
        </w:rPr>
      </w:pPr>
      <w:r w:rsidRPr="00754813">
        <w:rPr>
          <w:sz w:val="18"/>
          <w:szCs w:val="18"/>
          <w:u w:val="single"/>
        </w:rPr>
        <w:t xml:space="preserve">Recall Contact Information </w:t>
      </w:r>
      <w:r w:rsidRPr="00754813">
        <w:rPr>
          <w:sz w:val="18"/>
          <w:szCs w:val="18"/>
        </w:rPr>
        <w:t xml:space="preserve">  The list of customers, regulators and other essential contacts that need to be notified in the event of a withdrawal (*) or recall needs to be up-to-date.</w:t>
      </w:r>
    </w:p>
    <w:tbl>
      <w:tblPr>
        <w:tblStyle w:val="TableGrid"/>
        <w:tblW w:w="0" w:type="auto"/>
        <w:tblLook w:val="04A0" w:firstRow="1" w:lastRow="0" w:firstColumn="1" w:lastColumn="0" w:noHBand="0" w:noVBand="1"/>
      </w:tblPr>
      <w:tblGrid>
        <w:gridCol w:w="2734"/>
        <w:gridCol w:w="2373"/>
        <w:gridCol w:w="1911"/>
        <w:gridCol w:w="2332"/>
      </w:tblGrid>
      <w:tr w:rsidR="00754813" w14:paraId="16C5C4CC" w14:textId="77777777" w:rsidTr="009446DA">
        <w:tc>
          <w:tcPr>
            <w:tcW w:w="2808" w:type="dxa"/>
          </w:tcPr>
          <w:p w14:paraId="5CAE3BF7" w14:textId="77777777" w:rsidR="00754813" w:rsidRDefault="00754813" w:rsidP="00754813">
            <w:pPr>
              <w:rPr>
                <w:sz w:val="18"/>
                <w:szCs w:val="18"/>
              </w:rPr>
            </w:pPr>
            <w:r>
              <w:rPr>
                <w:sz w:val="18"/>
                <w:szCs w:val="18"/>
              </w:rPr>
              <w:t>Name</w:t>
            </w:r>
          </w:p>
        </w:tc>
        <w:tc>
          <w:tcPr>
            <w:tcW w:w="2430" w:type="dxa"/>
          </w:tcPr>
          <w:p w14:paraId="233F5065" w14:textId="77777777" w:rsidR="00754813" w:rsidRDefault="00754813" w:rsidP="00754813">
            <w:pPr>
              <w:rPr>
                <w:sz w:val="18"/>
                <w:szCs w:val="18"/>
              </w:rPr>
            </w:pPr>
            <w:r>
              <w:rPr>
                <w:sz w:val="18"/>
                <w:szCs w:val="18"/>
              </w:rPr>
              <w:t>Address</w:t>
            </w:r>
          </w:p>
        </w:tc>
        <w:tc>
          <w:tcPr>
            <w:tcW w:w="1944" w:type="dxa"/>
          </w:tcPr>
          <w:p w14:paraId="4EFBE81D" w14:textId="77777777" w:rsidR="00754813" w:rsidRDefault="00754813" w:rsidP="00754813">
            <w:pPr>
              <w:rPr>
                <w:sz w:val="18"/>
                <w:szCs w:val="18"/>
              </w:rPr>
            </w:pPr>
            <w:r>
              <w:rPr>
                <w:sz w:val="18"/>
                <w:szCs w:val="18"/>
              </w:rPr>
              <w:t>Phone/Fax</w:t>
            </w:r>
          </w:p>
        </w:tc>
        <w:tc>
          <w:tcPr>
            <w:tcW w:w="2394" w:type="dxa"/>
          </w:tcPr>
          <w:p w14:paraId="31048DEF" w14:textId="77777777" w:rsidR="00754813" w:rsidRDefault="00754813" w:rsidP="00754813">
            <w:pPr>
              <w:rPr>
                <w:sz w:val="18"/>
                <w:szCs w:val="18"/>
              </w:rPr>
            </w:pPr>
            <w:r>
              <w:rPr>
                <w:sz w:val="18"/>
                <w:szCs w:val="18"/>
              </w:rPr>
              <w:t>Email</w:t>
            </w:r>
          </w:p>
        </w:tc>
      </w:tr>
      <w:tr w:rsidR="00754813" w14:paraId="28B8E3F0" w14:textId="77777777" w:rsidTr="009446DA">
        <w:tc>
          <w:tcPr>
            <w:tcW w:w="2808" w:type="dxa"/>
          </w:tcPr>
          <w:p w14:paraId="3C1B77B6" w14:textId="77777777" w:rsidR="00754813" w:rsidRDefault="00754813" w:rsidP="00754813">
            <w:pPr>
              <w:rPr>
                <w:sz w:val="18"/>
                <w:szCs w:val="18"/>
              </w:rPr>
            </w:pPr>
          </w:p>
        </w:tc>
        <w:tc>
          <w:tcPr>
            <w:tcW w:w="2430" w:type="dxa"/>
          </w:tcPr>
          <w:p w14:paraId="04CC6467" w14:textId="77777777" w:rsidR="00754813" w:rsidRDefault="00754813" w:rsidP="00754813">
            <w:pPr>
              <w:rPr>
                <w:sz w:val="18"/>
                <w:szCs w:val="18"/>
              </w:rPr>
            </w:pPr>
          </w:p>
        </w:tc>
        <w:tc>
          <w:tcPr>
            <w:tcW w:w="1944" w:type="dxa"/>
          </w:tcPr>
          <w:p w14:paraId="30346A62" w14:textId="77777777" w:rsidR="00754813" w:rsidRDefault="00754813" w:rsidP="00754813">
            <w:pPr>
              <w:rPr>
                <w:sz w:val="18"/>
                <w:szCs w:val="18"/>
              </w:rPr>
            </w:pPr>
          </w:p>
        </w:tc>
        <w:tc>
          <w:tcPr>
            <w:tcW w:w="2394" w:type="dxa"/>
          </w:tcPr>
          <w:p w14:paraId="65E1F675" w14:textId="77777777" w:rsidR="00754813" w:rsidRDefault="00754813" w:rsidP="00754813">
            <w:pPr>
              <w:rPr>
                <w:sz w:val="18"/>
                <w:szCs w:val="18"/>
              </w:rPr>
            </w:pPr>
          </w:p>
        </w:tc>
      </w:tr>
      <w:tr w:rsidR="00754813" w14:paraId="2734CB09" w14:textId="77777777" w:rsidTr="009446DA">
        <w:tc>
          <w:tcPr>
            <w:tcW w:w="2808" w:type="dxa"/>
          </w:tcPr>
          <w:p w14:paraId="580D2436" w14:textId="77777777" w:rsidR="00754813" w:rsidRDefault="00754813" w:rsidP="00754813">
            <w:pPr>
              <w:rPr>
                <w:sz w:val="18"/>
                <w:szCs w:val="18"/>
              </w:rPr>
            </w:pPr>
          </w:p>
        </w:tc>
        <w:tc>
          <w:tcPr>
            <w:tcW w:w="2430" w:type="dxa"/>
          </w:tcPr>
          <w:p w14:paraId="0B330409" w14:textId="77777777" w:rsidR="00754813" w:rsidRDefault="00754813" w:rsidP="00754813">
            <w:pPr>
              <w:rPr>
                <w:sz w:val="18"/>
                <w:szCs w:val="18"/>
              </w:rPr>
            </w:pPr>
          </w:p>
        </w:tc>
        <w:tc>
          <w:tcPr>
            <w:tcW w:w="1944" w:type="dxa"/>
          </w:tcPr>
          <w:p w14:paraId="3F2E8DA2" w14:textId="77777777" w:rsidR="00754813" w:rsidRDefault="00754813" w:rsidP="00754813">
            <w:pPr>
              <w:rPr>
                <w:sz w:val="18"/>
                <w:szCs w:val="18"/>
              </w:rPr>
            </w:pPr>
          </w:p>
        </w:tc>
        <w:tc>
          <w:tcPr>
            <w:tcW w:w="2394" w:type="dxa"/>
          </w:tcPr>
          <w:p w14:paraId="77FC5AD0" w14:textId="77777777" w:rsidR="009446DA" w:rsidRDefault="009446DA" w:rsidP="00754813">
            <w:pPr>
              <w:rPr>
                <w:sz w:val="18"/>
                <w:szCs w:val="18"/>
              </w:rPr>
            </w:pPr>
          </w:p>
        </w:tc>
      </w:tr>
      <w:tr w:rsidR="00754813" w14:paraId="4E24B437" w14:textId="77777777" w:rsidTr="009446DA">
        <w:tc>
          <w:tcPr>
            <w:tcW w:w="2808" w:type="dxa"/>
          </w:tcPr>
          <w:p w14:paraId="2F5DDA48" w14:textId="77777777" w:rsidR="00754813" w:rsidRDefault="00754813" w:rsidP="00754813">
            <w:pPr>
              <w:rPr>
                <w:sz w:val="18"/>
                <w:szCs w:val="18"/>
              </w:rPr>
            </w:pPr>
          </w:p>
        </w:tc>
        <w:tc>
          <w:tcPr>
            <w:tcW w:w="2430" w:type="dxa"/>
          </w:tcPr>
          <w:p w14:paraId="3E8BD6F8" w14:textId="77777777" w:rsidR="00FB4F1F" w:rsidRDefault="00FB4F1F" w:rsidP="00754813">
            <w:pPr>
              <w:rPr>
                <w:sz w:val="18"/>
                <w:szCs w:val="18"/>
              </w:rPr>
            </w:pPr>
          </w:p>
        </w:tc>
        <w:tc>
          <w:tcPr>
            <w:tcW w:w="1944" w:type="dxa"/>
          </w:tcPr>
          <w:p w14:paraId="15C2C7A1" w14:textId="77777777" w:rsidR="00FB4F1F" w:rsidRDefault="00FB4F1F" w:rsidP="00754813">
            <w:pPr>
              <w:rPr>
                <w:sz w:val="18"/>
                <w:szCs w:val="18"/>
              </w:rPr>
            </w:pPr>
          </w:p>
        </w:tc>
        <w:tc>
          <w:tcPr>
            <w:tcW w:w="2394" w:type="dxa"/>
          </w:tcPr>
          <w:p w14:paraId="6C7135AA" w14:textId="77777777" w:rsidR="009A55D8" w:rsidRDefault="009A55D8" w:rsidP="00754813">
            <w:pPr>
              <w:rPr>
                <w:sz w:val="18"/>
                <w:szCs w:val="18"/>
              </w:rPr>
            </w:pPr>
          </w:p>
        </w:tc>
      </w:tr>
      <w:tr w:rsidR="00754813" w14:paraId="4A8B04B0" w14:textId="77777777" w:rsidTr="009446DA">
        <w:tc>
          <w:tcPr>
            <w:tcW w:w="2808" w:type="dxa"/>
          </w:tcPr>
          <w:p w14:paraId="71228CC0" w14:textId="77777777" w:rsidR="00754813" w:rsidRDefault="009A55D8" w:rsidP="00754813">
            <w:pPr>
              <w:rPr>
                <w:sz w:val="18"/>
                <w:szCs w:val="18"/>
              </w:rPr>
            </w:pPr>
            <w:r>
              <w:rPr>
                <w:sz w:val="18"/>
                <w:szCs w:val="18"/>
              </w:rPr>
              <w:t>FDA</w:t>
            </w:r>
          </w:p>
        </w:tc>
        <w:tc>
          <w:tcPr>
            <w:tcW w:w="2430" w:type="dxa"/>
          </w:tcPr>
          <w:p w14:paraId="557E9BBB" w14:textId="77777777" w:rsidR="00754813" w:rsidRDefault="00754813" w:rsidP="00754813">
            <w:pPr>
              <w:rPr>
                <w:sz w:val="18"/>
                <w:szCs w:val="18"/>
              </w:rPr>
            </w:pPr>
          </w:p>
        </w:tc>
        <w:tc>
          <w:tcPr>
            <w:tcW w:w="1944" w:type="dxa"/>
          </w:tcPr>
          <w:p w14:paraId="75294A0B" w14:textId="77777777" w:rsidR="009A55D8" w:rsidRDefault="009A55D8" w:rsidP="00754813">
            <w:pPr>
              <w:rPr>
                <w:sz w:val="18"/>
                <w:szCs w:val="18"/>
              </w:rPr>
            </w:pPr>
          </w:p>
        </w:tc>
        <w:tc>
          <w:tcPr>
            <w:tcW w:w="2394" w:type="dxa"/>
          </w:tcPr>
          <w:p w14:paraId="4C0A8487" w14:textId="77777777" w:rsidR="00754813" w:rsidRDefault="00754813" w:rsidP="00754813">
            <w:pPr>
              <w:rPr>
                <w:sz w:val="18"/>
                <w:szCs w:val="18"/>
              </w:rPr>
            </w:pPr>
          </w:p>
        </w:tc>
      </w:tr>
      <w:tr w:rsidR="00754813" w14:paraId="0FD68379" w14:textId="77777777" w:rsidTr="009446DA">
        <w:tc>
          <w:tcPr>
            <w:tcW w:w="2808" w:type="dxa"/>
          </w:tcPr>
          <w:p w14:paraId="523F9F04" w14:textId="77777777" w:rsidR="00754813" w:rsidRDefault="00754813" w:rsidP="00754813">
            <w:pPr>
              <w:rPr>
                <w:sz w:val="18"/>
                <w:szCs w:val="18"/>
              </w:rPr>
            </w:pPr>
          </w:p>
        </w:tc>
        <w:tc>
          <w:tcPr>
            <w:tcW w:w="2430" w:type="dxa"/>
          </w:tcPr>
          <w:p w14:paraId="6DC43671" w14:textId="77777777" w:rsidR="009A55D8" w:rsidRDefault="009A55D8" w:rsidP="00754813">
            <w:pPr>
              <w:rPr>
                <w:sz w:val="18"/>
                <w:szCs w:val="18"/>
              </w:rPr>
            </w:pPr>
          </w:p>
        </w:tc>
        <w:tc>
          <w:tcPr>
            <w:tcW w:w="1944" w:type="dxa"/>
          </w:tcPr>
          <w:p w14:paraId="1B696CA9" w14:textId="77777777" w:rsidR="009A55D8" w:rsidRDefault="009A55D8" w:rsidP="00754813">
            <w:pPr>
              <w:rPr>
                <w:sz w:val="18"/>
                <w:szCs w:val="18"/>
              </w:rPr>
            </w:pPr>
          </w:p>
        </w:tc>
        <w:tc>
          <w:tcPr>
            <w:tcW w:w="2394" w:type="dxa"/>
          </w:tcPr>
          <w:p w14:paraId="367A608B" w14:textId="77777777" w:rsidR="009A55D8" w:rsidRDefault="009A55D8" w:rsidP="00754813">
            <w:pPr>
              <w:rPr>
                <w:sz w:val="18"/>
                <w:szCs w:val="18"/>
              </w:rPr>
            </w:pPr>
          </w:p>
        </w:tc>
      </w:tr>
      <w:tr w:rsidR="00754813" w14:paraId="2A0CFD31" w14:textId="77777777" w:rsidTr="009446DA">
        <w:tc>
          <w:tcPr>
            <w:tcW w:w="2808" w:type="dxa"/>
          </w:tcPr>
          <w:p w14:paraId="337E7DAB" w14:textId="77777777" w:rsidR="009A55D8" w:rsidRDefault="009A55D8" w:rsidP="00754813">
            <w:pPr>
              <w:rPr>
                <w:sz w:val="18"/>
                <w:szCs w:val="18"/>
              </w:rPr>
            </w:pPr>
          </w:p>
        </w:tc>
        <w:tc>
          <w:tcPr>
            <w:tcW w:w="2430" w:type="dxa"/>
          </w:tcPr>
          <w:p w14:paraId="16A7D241" w14:textId="77777777" w:rsidR="009A55D8" w:rsidRDefault="009A55D8" w:rsidP="00754813">
            <w:pPr>
              <w:rPr>
                <w:sz w:val="18"/>
                <w:szCs w:val="18"/>
              </w:rPr>
            </w:pPr>
          </w:p>
        </w:tc>
        <w:tc>
          <w:tcPr>
            <w:tcW w:w="1944" w:type="dxa"/>
          </w:tcPr>
          <w:p w14:paraId="3F39C5E1" w14:textId="77777777" w:rsidR="009A55D8" w:rsidRDefault="009A55D8" w:rsidP="00754813">
            <w:pPr>
              <w:rPr>
                <w:sz w:val="18"/>
                <w:szCs w:val="18"/>
              </w:rPr>
            </w:pPr>
          </w:p>
        </w:tc>
        <w:tc>
          <w:tcPr>
            <w:tcW w:w="2394" w:type="dxa"/>
          </w:tcPr>
          <w:p w14:paraId="26692068" w14:textId="77777777" w:rsidR="00754813" w:rsidRDefault="00754813" w:rsidP="00754813">
            <w:pPr>
              <w:rPr>
                <w:sz w:val="18"/>
                <w:szCs w:val="18"/>
              </w:rPr>
            </w:pPr>
          </w:p>
        </w:tc>
      </w:tr>
      <w:tr w:rsidR="00754813" w14:paraId="4DB9E438" w14:textId="77777777" w:rsidTr="009446DA">
        <w:tc>
          <w:tcPr>
            <w:tcW w:w="2808" w:type="dxa"/>
          </w:tcPr>
          <w:p w14:paraId="4F59F83F" w14:textId="77777777" w:rsidR="009A55D8" w:rsidRDefault="009A55D8" w:rsidP="00B2770B">
            <w:pPr>
              <w:rPr>
                <w:sz w:val="18"/>
                <w:szCs w:val="18"/>
              </w:rPr>
            </w:pPr>
            <w:r>
              <w:rPr>
                <w:sz w:val="18"/>
                <w:szCs w:val="18"/>
              </w:rPr>
              <w:t xml:space="preserve">Media </w:t>
            </w:r>
          </w:p>
        </w:tc>
        <w:tc>
          <w:tcPr>
            <w:tcW w:w="2430" w:type="dxa"/>
          </w:tcPr>
          <w:p w14:paraId="4995729C" w14:textId="77777777" w:rsidR="00754813" w:rsidRDefault="00754813" w:rsidP="00754813">
            <w:pPr>
              <w:rPr>
                <w:sz w:val="18"/>
                <w:szCs w:val="18"/>
              </w:rPr>
            </w:pPr>
          </w:p>
        </w:tc>
        <w:tc>
          <w:tcPr>
            <w:tcW w:w="1944" w:type="dxa"/>
          </w:tcPr>
          <w:p w14:paraId="055AAFD4" w14:textId="77777777" w:rsidR="00754813" w:rsidRDefault="00754813" w:rsidP="00754813">
            <w:pPr>
              <w:rPr>
                <w:sz w:val="18"/>
                <w:szCs w:val="18"/>
              </w:rPr>
            </w:pPr>
          </w:p>
        </w:tc>
        <w:tc>
          <w:tcPr>
            <w:tcW w:w="2394" w:type="dxa"/>
          </w:tcPr>
          <w:p w14:paraId="031813BD" w14:textId="77777777" w:rsidR="00754813" w:rsidRDefault="00754813" w:rsidP="00754813">
            <w:pPr>
              <w:rPr>
                <w:sz w:val="18"/>
                <w:szCs w:val="18"/>
              </w:rPr>
            </w:pPr>
          </w:p>
        </w:tc>
      </w:tr>
      <w:tr w:rsidR="00754813" w14:paraId="28B0908E" w14:textId="77777777" w:rsidTr="009446DA">
        <w:tc>
          <w:tcPr>
            <w:tcW w:w="2808" w:type="dxa"/>
          </w:tcPr>
          <w:p w14:paraId="6F7518C7" w14:textId="77777777" w:rsidR="00754813" w:rsidRDefault="00B2770B" w:rsidP="00754813">
            <w:pPr>
              <w:rPr>
                <w:sz w:val="18"/>
                <w:szCs w:val="18"/>
              </w:rPr>
            </w:pPr>
            <w:r>
              <w:rPr>
                <w:sz w:val="18"/>
                <w:szCs w:val="18"/>
              </w:rPr>
              <w:t>Legal</w:t>
            </w:r>
          </w:p>
        </w:tc>
        <w:tc>
          <w:tcPr>
            <w:tcW w:w="2430" w:type="dxa"/>
          </w:tcPr>
          <w:p w14:paraId="7A44725D" w14:textId="77777777" w:rsidR="009A55D8" w:rsidRDefault="009A55D8" w:rsidP="00754813">
            <w:pPr>
              <w:rPr>
                <w:sz w:val="18"/>
                <w:szCs w:val="18"/>
              </w:rPr>
            </w:pPr>
          </w:p>
        </w:tc>
        <w:tc>
          <w:tcPr>
            <w:tcW w:w="1944" w:type="dxa"/>
          </w:tcPr>
          <w:p w14:paraId="2EE46587" w14:textId="77777777" w:rsidR="009A55D8" w:rsidRDefault="009A55D8" w:rsidP="00754813">
            <w:pPr>
              <w:rPr>
                <w:sz w:val="18"/>
                <w:szCs w:val="18"/>
              </w:rPr>
            </w:pPr>
          </w:p>
        </w:tc>
        <w:tc>
          <w:tcPr>
            <w:tcW w:w="2394" w:type="dxa"/>
          </w:tcPr>
          <w:p w14:paraId="0B17BCBF" w14:textId="77777777" w:rsidR="009A55D8" w:rsidRDefault="009A55D8" w:rsidP="00754813">
            <w:pPr>
              <w:rPr>
                <w:sz w:val="18"/>
                <w:szCs w:val="18"/>
              </w:rPr>
            </w:pPr>
          </w:p>
        </w:tc>
      </w:tr>
    </w:tbl>
    <w:p w14:paraId="18A64EA9" w14:textId="77777777" w:rsidR="00754813" w:rsidRPr="00754813" w:rsidRDefault="00754813" w:rsidP="00754813">
      <w:pPr>
        <w:rPr>
          <w:sz w:val="18"/>
          <w:szCs w:val="18"/>
        </w:rPr>
      </w:pPr>
    </w:p>
    <w:p w14:paraId="64B2EE8E" w14:textId="77777777" w:rsidR="00CD6A00" w:rsidRDefault="00CD6A00" w:rsidP="00CD6A00">
      <w:pPr>
        <w:rPr>
          <w:u w:val="single"/>
        </w:rPr>
      </w:pPr>
      <w:r w:rsidRPr="00CD6A00">
        <w:rPr>
          <w:u w:val="single"/>
        </w:rPr>
        <w:t>Mock Recalls</w:t>
      </w:r>
    </w:p>
    <w:p w14:paraId="3F769A80" w14:textId="77777777" w:rsidR="00CD6A00" w:rsidRDefault="00CD6A00" w:rsidP="00CD6A00">
      <w:r>
        <w:t>The recall reviews and tests the withdrawal and recall procedure (mock recall) twice a year on finished product and once a year on raw materials and primary packaging materials.</w:t>
      </w:r>
    </w:p>
    <w:p w14:paraId="4411EB5A" w14:textId="77777777" w:rsidR="00CD6A00" w:rsidRDefault="00CD6A00" w:rsidP="00CD6A00">
      <w:r>
        <w:t>Records of any/all recalls and withdrawals must be maintained, along with the results of testing of the withdrawal and recall procedure.  Records for testing must include all supporting documentation used to identify product included within the recall/withdrawal.</w:t>
      </w:r>
    </w:p>
    <w:p w14:paraId="7E7EC724" w14:textId="61B9F4C7" w:rsidR="00CD6A00" w:rsidRDefault="00CD6A00" w:rsidP="00CD6A00">
      <w:r>
        <w:t xml:space="preserve">Non-conformances identified during the exercise must be investigated by the team and required corrective action completed, with a follow up test completed to ensure that corrective actions are effective. </w:t>
      </w:r>
    </w:p>
    <w:p w14:paraId="35F067F6" w14:textId="560743B9" w:rsidR="009C0951" w:rsidRPr="009C0951" w:rsidRDefault="009C0951" w:rsidP="00CD6A00">
      <w:pPr>
        <w:rPr>
          <w:u w:val="single"/>
        </w:rPr>
      </w:pPr>
      <w:r w:rsidRPr="009C0951">
        <w:rPr>
          <w:u w:val="single"/>
        </w:rPr>
        <w:t>Traceability</w:t>
      </w:r>
    </w:p>
    <w:p w14:paraId="60AA9C0C" w14:textId="5DE39E72" w:rsidR="00CD6A00" w:rsidRDefault="00CD6A00" w:rsidP="00CD6A00">
      <w:r>
        <w:t xml:space="preserve">The traceability system allows a test to be completed in a reasonable amount of time (maximum 4 hours).  It also allows the team to trace 100% </w:t>
      </w:r>
      <w:r w:rsidRPr="00CD6A00">
        <w:rPr>
          <w:u w:val="single"/>
        </w:rPr>
        <w:t>+</w:t>
      </w:r>
      <w:r>
        <w:rPr>
          <w:u w:val="single"/>
        </w:rPr>
        <w:t xml:space="preserve"> </w:t>
      </w:r>
      <w:r>
        <w:t>2% of all finished product.</w:t>
      </w:r>
    </w:p>
    <w:p w14:paraId="0042690A" w14:textId="52E60E66" w:rsidR="00496203" w:rsidRPr="00C874E9" w:rsidRDefault="00496203" w:rsidP="00CD6A00">
      <w:pPr>
        <w:rPr>
          <w:b/>
          <w:bCs/>
        </w:rPr>
      </w:pPr>
      <w:r w:rsidRPr="00C874E9">
        <w:rPr>
          <w:b/>
          <w:bCs/>
        </w:rPr>
        <w:t>Food Traceability Final Rule</w:t>
      </w:r>
    </w:p>
    <w:p w14:paraId="155F3247" w14:textId="3CF2E8F7" w:rsidR="009C0951" w:rsidRPr="00C874E9" w:rsidRDefault="009C0951" w:rsidP="00CD6A00">
      <w:r w:rsidRPr="00C874E9">
        <w:t xml:space="preserve">The FDA final rule on Requirements for Additional Traceability Records for Certain </w:t>
      </w:r>
      <w:r w:rsidR="005E31C9" w:rsidRPr="00C874E9">
        <w:t>Foods (</w:t>
      </w:r>
      <w:r w:rsidRPr="00C874E9">
        <w:t xml:space="preserve">Food Traceability Final Rule) establishes recordkeeping requirements, beyond those </w:t>
      </w:r>
      <w:r w:rsidR="005E31C9" w:rsidRPr="00C874E9">
        <w:t>in existing</w:t>
      </w:r>
      <w:r w:rsidRPr="00C874E9">
        <w:t xml:space="preserve"> regulations, for persons who manufacture, Process, Pack, or hold foods on the Food Traceability List (FTL). This rule requires one to maintain and provide to their supply chain partners specific information called Key Data Elements or </w:t>
      </w:r>
      <w:proofErr w:type="gramStart"/>
      <w:r w:rsidRPr="00C874E9">
        <w:t>KDE’s</w:t>
      </w:r>
      <w:proofErr w:type="gramEnd"/>
      <w:r w:rsidRPr="00C874E9">
        <w:t xml:space="preserve"> for certain </w:t>
      </w:r>
      <w:r w:rsidR="005E31C9" w:rsidRPr="00C874E9">
        <w:t>Critical</w:t>
      </w:r>
      <w:r w:rsidRPr="00C874E9">
        <w:t xml:space="preserve"> Tracking </w:t>
      </w:r>
      <w:r w:rsidR="005E31C9" w:rsidRPr="00C874E9">
        <w:t>Events</w:t>
      </w:r>
      <w:r w:rsidRPr="00C874E9">
        <w:t xml:space="preserve"> or CTE’s</w:t>
      </w:r>
      <w:r w:rsidR="005E31C9" w:rsidRPr="00C874E9">
        <w:t xml:space="preserve"> in the food supply chain. This framework forms the foundation for effective and efficient tracing of food.</w:t>
      </w:r>
    </w:p>
    <w:p w14:paraId="4DE011A3" w14:textId="3E04D10E" w:rsidR="005E31C9" w:rsidRPr="00C874E9" w:rsidRDefault="005E31C9" w:rsidP="00CD6A00">
      <w:r w:rsidRPr="00C874E9">
        <w:lastRenderedPageBreak/>
        <w:t xml:space="preserve">The Food Traceability List (FTL) identifies the following cheeses considered as high risk and must comply with the rule. </w:t>
      </w:r>
    </w:p>
    <w:p w14:paraId="59D4E70B" w14:textId="049D7E9C" w:rsidR="005E31C9" w:rsidRPr="00C874E9" w:rsidRDefault="005E31C9" w:rsidP="005E31C9">
      <w:pPr>
        <w:pStyle w:val="ListParagraph"/>
        <w:numPr>
          <w:ilvl w:val="0"/>
          <w:numId w:val="8"/>
        </w:numPr>
      </w:pPr>
      <w:r w:rsidRPr="00C874E9">
        <w:t xml:space="preserve">Cheese (made from pasteurized milk), fresh soft or soft </w:t>
      </w:r>
      <w:proofErr w:type="spellStart"/>
      <w:r w:rsidRPr="00C874E9">
        <w:t>unripened</w:t>
      </w:r>
      <w:proofErr w:type="spellEnd"/>
      <w:r w:rsidRPr="00C874E9">
        <w:t>.</w:t>
      </w:r>
    </w:p>
    <w:p w14:paraId="290EE431" w14:textId="5C2938AE" w:rsidR="005E31C9" w:rsidRPr="00C874E9" w:rsidRDefault="005E31C9" w:rsidP="005E31C9">
      <w:pPr>
        <w:pStyle w:val="ListParagraph"/>
        <w:numPr>
          <w:ilvl w:val="0"/>
          <w:numId w:val="8"/>
        </w:numPr>
      </w:pPr>
      <w:r w:rsidRPr="00C874E9">
        <w:t xml:space="preserve">Cheese </w:t>
      </w:r>
      <w:r w:rsidR="00795A75" w:rsidRPr="00C874E9">
        <w:t>(made</w:t>
      </w:r>
      <w:r w:rsidRPr="00C874E9">
        <w:t xml:space="preserve"> from pasteurized milk), soft ripened or semi soft.</w:t>
      </w:r>
    </w:p>
    <w:p w14:paraId="7BAF1641" w14:textId="3594583A" w:rsidR="005E31C9" w:rsidRPr="00C874E9" w:rsidRDefault="005E31C9" w:rsidP="005E31C9">
      <w:pPr>
        <w:pStyle w:val="ListParagraph"/>
        <w:numPr>
          <w:ilvl w:val="0"/>
          <w:numId w:val="8"/>
        </w:numPr>
      </w:pPr>
      <w:r w:rsidRPr="00C874E9">
        <w:t>Cheese (made from unpasteurized milk), other than hard cheese.</w:t>
      </w:r>
    </w:p>
    <w:p w14:paraId="17097D38" w14:textId="4340C7B9" w:rsidR="00740388" w:rsidRPr="00C874E9" w:rsidRDefault="00740388" w:rsidP="00740388">
      <w:r w:rsidRPr="00C874E9">
        <w:t>Upon request by FDA, firms must provide an electronic sortable spreadsheet containing the information you are required to maintain:</w:t>
      </w:r>
    </w:p>
    <w:p w14:paraId="273AE0AC" w14:textId="31A96E75" w:rsidR="00740388" w:rsidRPr="00C874E9" w:rsidRDefault="00740388" w:rsidP="00740388">
      <w:pPr>
        <w:pStyle w:val="ListParagraph"/>
        <w:numPr>
          <w:ilvl w:val="0"/>
          <w:numId w:val="9"/>
        </w:numPr>
      </w:pPr>
      <w:r w:rsidRPr="00C874E9">
        <w:t>When necessary to help prevent or mitigate a foodborne illness outbreak</w:t>
      </w:r>
    </w:p>
    <w:p w14:paraId="598C350B" w14:textId="1D0FA39A" w:rsidR="00740388" w:rsidRPr="00C874E9" w:rsidRDefault="00740388" w:rsidP="00740388">
      <w:pPr>
        <w:pStyle w:val="ListParagraph"/>
        <w:numPr>
          <w:ilvl w:val="0"/>
          <w:numId w:val="9"/>
        </w:numPr>
      </w:pPr>
      <w:r w:rsidRPr="00C874E9">
        <w:t>Assist in the implementation of a recall</w:t>
      </w:r>
    </w:p>
    <w:p w14:paraId="023B866D" w14:textId="7C040862" w:rsidR="00740388" w:rsidRPr="00C874E9" w:rsidRDefault="00740388" w:rsidP="00740388">
      <w:pPr>
        <w:pStyle w:val="ListParagraph"/>
        <w:numPr>
          <w:ilvl w:val="0"/>
          <w:numId w:val="9"/>
        </w:numPr>
      </w:pPr>
      <w:r w:rsidRPr="00C874E9">
        <w:t>Or otherwise address a threat to public health</w:t>
      </w:r>
    </w:p>
    <w:p w14:paraId="41C295B5" w14:textId="6F260406" w:rsidR="00740388" w:rsidRPr="00C874E9" w:rsidRDefault="00740388" w:rsidP="00740388">
      <w:r w:rsidRPr="00C874E9">
        <w:t>You may have another entity establish and maintain records required under the rule on your behalf, but you are responsible for ensuring that such records can be retrieved and provided onsite within 24 hours of request for official review.</w:t>
      </w:r>
    </w:p>
    <w:p w14:paraId="6327B167" w14:textId="77777777" w:rsidR="00795A75" w:rsidRPr="00C874E9" w:rsidRDefault="00740388" w:rsidP="00740388">
      <w:r w:rsidRPr="00C874E9">
        <w:t>(Rule will become effective 60 days after published in the Federal Register [January 20, 2023]. The compliance date is 3 years after the effective date of the final rule [January 20, 2026])</w:t>
      </w:r>
      <w:r w:rsidR="00795A75" w:rsidRPr="00C874E9">
        <w:t xml:space="preserve"> </w:t>
      </w:r>
    </w:p>
    <w:p w14:paraId="20754960" w14:textId="4D5F7C13" w:rsidR="00740388" w:rsidRPr="00C874E9" w:rsidRDefault="00795A75" w:rsidP="00740388">
      <w:r w:rsidRPr="00C874E9">
        <w:t>For further detail refer to link below:</w:t>
      </w:r>
    </w:p>
    <w:p w14:paraId="388622CF" w14:textId="0F911F03" w:rsidR="000F0443" w:rsidRPr="00C874E9" w:rsidRDefault="00000000" w:rsidP="00740388">
      <w:hyperlink r:id="rId5" w:history="1">
        <w:r w:rsidR="00DD2EB9" w:rsidRPr="00C874E9">
          <w:rPr>
            <w:rStyle w:val="Hyperlink"/>
            <w:color w:val="auto"/>
          </w:rPr>
          <w:t>FSMA Final Rule on Requirements for Additional Traceability Records for Certain Foods | FDA</w:t>
        </w:r>
      </w:hyperlink>
    </w:p>
    <w:p w14:paraId="0C316ED3" w14:textId="77777777" w:rsidR="00CD6A00" w:rsidRDefault="00CD6A00" w:rsidP="00CD6A00">
      <w:r w:rsidRPr="00CD6A00">
        <w:rPr>
          <w:u w:val="single"/>
        </w:rPr>
        <w:t>Reportable Food Registry</w:t>
      </w:r>
    </w:p>
    <w:p w14:paraId="5F754ECC" w14:textId="64BEF43C" w:rsidR="00CD6A00" w:rsidRDefault="00CD6A00" w:rsidP="00CD6A00">
      <w:r>
        <w:tab/>
        <w:t>All food safety related incidents involving withdrawal or recall need to be reported to the FDA via the Reportable Food Register (RFR). This is an electronic portal for the industry to report when there is reasonable probability that an article of food will cause serious health consequences.</w:t>
      </w:r>
    </w:p>
    <w:p w14:paraId="0CAC8D53" w14:textId="6D487DEE" w:rsidR="001A6922" w:rsidRDefault="00000000" w:rsidP="00CD6A00">
      <w:hyperlink r:id="rId6" w:history="1">
        <w:r w:rsidR="001A6922">
          <w:rPr>
            <w:rStyle w:val="Hyperlink"/>
          </w:rPr>
          <w:t>Reportable Food Registry for Industry | FDA</w:t>
        </w:r>
      </w:hyperlink>
    </w:p>
    <w:p w14:paraId="325CC027" w14:textId="0F78E952" w:rsidR="00CD6A00" w:rsidRDefault="00000000" w:rsidP="00CD6A00">
      <w:hyperlink r:id="rId7" w:history="1">
        <w:r w:rsidR="005F71F2" w:rsidRPr="00361261">
          <w:rPr>
            <w:rStyle w:val="Hyperlink"/>
          </w:rPr>
          <w:t>https://www.fda.gov/food/food-safety-modernization-act-fsma/food-traceability-list</w:t>
        </w:r>
      </w:hyperlink>
    </w:p>
    <w:p w14:paraId="6594B027" w14:textId="3EC3F1EB" w:rsidR="005F71F2" w:rsidRDefault="00000000" w:rsidP="00CD6A00">
      <w:hyperlink r:id="rId8" w:history="1">
        <w:r w:rsidR="005F71F2" w:rsidRPr="00361261">
          <w:rPr>
            <w:rStyle w:val="Hyperlink"/>
          </w:rPr>
          <w:t>https://www.fda.gov/food/food-safety-modernization-act-fsma/fsma-final-rule-requirements-additional-traceability-records-certain-foods</w:t>
        </w:r>
      </w:hyperlink>
    </w:p>
    <w:p w14:paraId="0B5EF07C" w14:textId="66F1A7D4" w:rsidR="005F71F2" w:rsidRDefault="00000000" w:rsidP="00CD6A00">
      <w:hyperlink r:id="rId9" w:history="1">
        <w:r w:rsidR="005F71F2" w:rsidRPr="00361261">
          <w:rPr>
            <w:rStyle w:val="Hyperlink"/>
          </w:rPr>
          <w:t>https://www.fda.gov/media/163132/download</w:t>
        </w:r>
      </w:hyperlink>
    </w:p>
    <w:p w14:paraId="0F06DA69" w14:textId="1D79BFE1" w:rsidR="005F71F2" w:rsidRDefault="00000000" w:rsidP="00CD6A00">
      <w:hyperlink r:id="rId10" w:history="1">
        <w:r w:rsidR="005F71F2" w:rsidRPr="00361261">
          <w:rPr>
            <w:rStyle w:val="Hyperlink"/>
          </w:rPr>
          <w:t>https://collaboration.fda.gov/tefcv13/</w:t>
        </w:r>
      </w:hyperlink>
    </w:p>
    <w:p w14:paraId="62DAF306" w14:textId="2EB93370" w:rsidR="005F71F2" w:rsidRDefault="00197B8E" w:rsidP="00CD6A00">
      <w:r>
        <w:t>Updated to include Food Traceability rule</w:t>
      </w:r>
    </w:p>
    <w:p w14:paraId="788C4E4A" w14:textId="4E5828D9" w:rsidR="00CD6A00" w:rsidRDefault="00CD6A00" w:rsidP="00CD6A00">
      <w:pPr>
        <w:jc w:val="center"/>
        <w:rPr>
          <w:b/>
        </w:rPr>
      </w:pPr>
      <w:r w:rsidRPr="00CD6A00">
        <w:rPr>
          <w:b/>
        </w:rPr>
        <w:t>END</w:t>
      </w:r>
    </w:p>
    <w:p w14:paraId="39A4587B" w14:textId="77777777" w:rsidR="00475E43" w:rsidRDefault="00475E43" w:rsidP="00CD6A00">
      <w:pPr>
        <w:jc w:val="center"/>
        <w:rPr>
          <w:b/>
        </w:rPr>
      </w:pPr>
    </w:p>
    <w:sectPr w:rsidR="00475E43" w:rsidSect="008F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4336"/>
    <w:multiLevelType w:val="hybridMultilevel"/>
    <w:tmpl w:val="6F7664F2"/>
    <w:lvl w:ilvl="0" w:tplc="6A8610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FB3337"/>
    <w:multiLevelType w:val="hybridMultilevel"/>
    <w:tmpl w:val="1F987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E33702"/>
    <w:multiLevelType w:val="hybridMultilevel"/>
    <w:tmpl w:val="EC006090"/>
    <w:lvl w:ilvl="0" w:tplc="489C1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360BC"/>
    <w:multiLevelType w:val="hybridMultilevel"/>
    <w:tmpl w:val="40183E78"/>
    <w:lvl w:ilvl="0" w:tplc="E5E62DB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807237"/>
    <w:multiLevelType w:val="hybridMultilevel"/>
    <w:tmpl w:val="A70AA8AC"/>
    <w:lvl w:ilvl="0" w:tplc="1D5A4E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BB26BD4"/>
    <w:multiLevelType w:val="hybridMultilevel"/>
    <w:tmpl w:val="D42C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3E4061"/>
    <w:multiLevelType w:val="hybridMultilevel"/>
    <w:tmpl w:val="2294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16AE5"/>
    <w:multiLevelType w:val="hybridMultilevel"/>
    <w:tmpl w:val="4862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E677D"/>
    <w:multiLevelType w:val="hybridMultilevel"/>
    <w:tmpl w:val="3BF47980"/>
    <w:lvl w:ilvl="0" w:tplc="E200BC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1664650">
    <w:abstractNumId w:val="3"/>
  </w:num>
  <w:num w:numId="2" w16cid:durableId="531115050">
    <w:abstractNumId w:val="0"/>
  </w:num>
  <w:num w:numId="3" w16cid:durableId="655766778">
    <w:abstractNumId w:val="4"/>
  </w:num>
  <w:num w:numId="4" w16cid:durableId="1459300953">
    <w:abstractNumId w:val="8"/>
  </w:num>
  <w:num w:numId="5" w16cid:durableId="1354069367">
    <w:abstractNumId w:val="2"/>
  </w:num>
  <w:num w:numId="6" w16cid:durableId="683434707">
    <w:abstractNumId w:val="6"/>
  </w:num>
  <w:num w:numId="7" w16cid:durableId="1746686142">
    <w:abstractNumId w:val="7"/>
  </w:num>
  <w:num w:numId="8" w16cid:durableId="1587299083">
    <w:abstractNumId w:val="1"/>
  </w:num>
  <w:num w:numId="9" w16cid:durableId="2120951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D2"/>
    <w:rsid w:val="00020D03"/>
    <w:rsid w:val="0002324F"/>
    <w:rsid w:val="0008719C"/>
    <w:rsid w:val="00092EC7"/>
    <w:rsid w:val="000E2B04"/>
    <w:rsid w:val="000F0443"/>
    <w:rsid w:val="00141F74"/>
    <w:rsid w:val="001669F8"/>
    <w:rsid w:val="00197B8E"/>
    <w:rsid w:val="001A6922"/>
    <w:rsid w:val="001B6B25"/>
    <w:rsid w:val="001D3E5A"/>
    <w:rsid w:val="001F45C5"/>
    <w:rsid w:val="002252B6"/>
    <w:rsid w:val="002E3DA6"/>
    <w:rsid w:val="002F2476"/>
    <w:rsid w:val="00313180"/>
    <w:rsid w:val="0031495E"/>
    <w:rsid w:val="00331570"/>
    <w:rsid w:val="00350A1C"/>
    <w:rsid w:val="003A4457"/>
    <w:rsid w:val="003C5ADC"/>
    <w:rsid w:val="0042091F"/>
    <w:rsid w:val="0047274D"/>
    <w:rsid w:val="00475E43"/>
    <w:rsid w:val="00496203"/>
    <w:rsid w:val="004F26E9"/>
    <w:rsid w:val="004F4943"/>
    <w:rsid w:val="00586D0E"/>
    <w:rsid w:val="005E31C9"/>
    <w:rsid w:val="005F71F2"/>
    <w:rsid w:val="00607521"/>
    <w:rsid w:val="00610FB9"/>
    <w:rsid w:val="00730837"/>
    <w:rsid w:val="00740388"/>
    <w:rsid w:val="00754813"/>
    <w:rsid w:val="0079143A"/>
    <w:rsid w:val="00795A75"/>
    <w:rsid w:val="007C4321"/>
    <w:rsid w:val="00822D29"/>
    <w:rsid w:val="00837166"/>
    <w:rsid w:val="0085265A"/>
    <w:rsid w:val="008B3BCD"/>
    <w:rsid w:val="008F128F"/>
    <w:rsid w:val="009446DA"/>
    <w:rsid w:val="00985C48"/>
    <w:rsid w:val="009A55D8"/>
    <w:rsid w:val="009B4309"/>
    <w:rsid w:val="009C0951"/>
    <w:rsid w:val="009E2F95"/>
    <w:rsid w:val="00A76BC3"/>
    <w:rsid w:val="00A779EA"/>
    <w:rsid w:val="00A91545"/>
    <w:rsid w:val="00AB4C08"/>
    <w:rsid w:val="00AF380E"/>
    <w:rsid w:val="00B27538"/>
    <w:rsid w:val="00B2770B"/>
    <w:rsid w:val="00C31AFF"/>
    <w:rsid w:val="00C524EE"/>
    <w:rsid w:val="00C54312"/>
    <w:rsid w:val="00C874E9"/>
    <w:rsid w:val="00C925A7"/>
    <w:rsid w:val="00CD6A00"/>
    <w:rsid w:val="00CE6CF2"/>
    <w:rsid w:val="00D70869"/>
    <w:rsid w:val="00D8699C"/>
    <w:rsid w:val="00DD2EB9"/>
    <w:rsid w:val="00DF470E"/>
    <w:rsid w:val="00E92724"/>
    <w:rsid w:val="00EE0C10"/>
    <w:rsid w:val="00F05FD2"/>
    <w:rsid w:val="00F36855"/>
    <w:rsid w:val="00FB4F1F"/>
    <w:rsid w:val="00FF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0003"/>
  <w15:docId w15:val="{8241B03B-CD3D-4840-84F0-285CC785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521"/>
    <w:pPr>
      <w:ind w:left="720"/>
      <w:contextualSpacing/>
    </w:pPr>
  </w:style>
  <w:style w:type="table" w:styleId="TableGrid">
    <w:name w:val="Table Grid"/>
    <w:basedOn w:val="TableNormal"/>
    <w:uiPriority w:val="59"/>
    <w:rsid w:val="00607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4813"/>
    <w:rPr>
      <w:color w:val="0000FF" w:themeColor="hyperlink"/>
      <w:u w:val="single"/>
    </w:rPr>
  </w:style>
  <w:style w:type="character" w:styleId="UnresolvedMention">
    <w:name w:val="Unresolved Mention"/>
    <w:basedOn w:val="DefaultParagraphFont"/>
    <w:uiPriority w:val="99"/>
    <w:semiHidden/>
    <w:unhideWhenUsed/>
    <w:rsid w:val="005F7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da.gov/food/food-safety-modernization-act-fsma/fsma-final-rule-requirements-additional-traceability-records-certain-foods" TargetMode="External"/><Relationship Id="rId3" Type="http://schemas.openxmlformats.org/officeDocument/2006/relationships/settings" Target="settings.xml"/><Relationship Id="rId7" Type="http://schemas.openxmlformats.org/officeDocument/2006/relationships/hyperlink" Target="https://www.fda.gov/food/food-safety-modernization-act-fsma/food-traceability-l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da.gov/food/compliance-enforcement-food/reportable-food-registry-industry" TargetMode="External"/><Relationship Id="rId11" Type="http://schemas.openxmlformats.org/officeDocument/2006/relationships/fontTable" Target="fontTable.xml"/><Relationship Id="rId5" Type="http://schemas.openxmlformats.org/officeDocument/2006/relationships/hyperlink" Target="https://www.fda.gov/food/food-safety-modernization-act-fsma/fsma-final-rule-requirements-additional-traceability-records-certain-foods?utm_medium=email&amp;utm_source=govdelivery" TargetMode="External"/><Relationship Id="rId10" Type="http://schemas.openxmlformats.org/officeDocument/2006/relationships/hyperlink" Target="https://collaboration.fda.gov/tefcv13/" TargetMode="External"/><Relationship Id="rId4" Type="http://schemas.openxmlformats.org/officeDocument/2006/relationships/webSettings" Target="webSettings.xml"/><Relationship Id="rId9" Type="http://schemas.openxmlformats.org/officeDocument/2006/relationships/hyperlink" Target="https://www.fda.gov/media/163132/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dc:creator>
  <cp:lastModifiedBy>James Mueller</cp:lastModifiedBy>
  <cp:revision>6</cp:revision>
  <cp:lastPrinted>2022-12-26T01:14:00Z</cp:lastPrinted>
  <dcterms:created xsi:type="dcterms:W3CDTF">2023-01-19T23:38:00Z</dcterms:created>
  <dcterms:modified xsi:type="dcterms:W3CDTF">2023-09-07T00:58:00Z</dcterms:modified>
</cp:coreProperties>
</file>