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431" w14:textId="256B0BAD" w:rsidR="00F60A43" w:rsidRPr="00906866" w:rsidRDefault="007F7F20" w:rsidP="00BB6607">
      <w:pPr>
        <w:jc w:val="center"/>
        <w:rPr>
          <w:rFonts w:ascii="Calibri" w:hAnsi="Calibri" w:cs="Times New Roman"/>
          <w:b/>
          <w:sz w:val="28"/>
        </w:rPr>
      </w:pPr>
      <w:r w:rsidRPr="00906866">
        <w:rPr>
          <w:rFonts w:ascii="Calibri" w:hAnsi="Calibri" w:cs="Times New Roman"/>
          <w:b/>
          <w:sz w:val="28"/>
        </w:rPr>
        <w:t>Inclusive museums</w:t>
      </w:r>
      <w:r w:rsidR="00F60A43" w:rsidRPr="00906866">
        <w:rPr>
          <w:rFonts w:ascii="Calibri" w:hAnsi="Calibri" w:cs="Times New Roman"/>
          <w:b/>
          <w:sz w:val="28"/>
        </w:rPr>
        <w:t xml:space="preserve"> resource list</w:t>
      </w:r>
    </w:p>
    <w:p w14:paraId="719AE05C" w14:textId="77777777" w:rsidR="00A42429" w:rsidRPr="00906866" w:rsidRDefault="00A42429" w:rsidP="00A42429">
      <w:pPr>
        <w:ind w:firstLine="720"/>
        <w:rPr>
          <w:rFonts w:ascii="Calibri" w:hAnsi="Calibri" w:cs="Times New Roman"/>
          <w:b/>
          <w:sz w:val="28"/>
        </w:rPr>
      </w:pPr>
    </w:p>
    <w:p w14:paraId="24CC6200" w14:textId="7FE15A60" w:rsidR="00134C0F" w:rsidRPr="00906866" w:rsidRDefault="00265710" w:rsidP="00A42429">
      <w:pPr>
        <w:ind w:firstLine="720"/>
        <w:rPr>
          <w:rFonts w:ascii="Calibri" w:hAnsi="Calibri" w:cs="Times New Roman"/>
          <w:b/>
          <w:sz w:val="28"/>
        </w:rPr>
      </w:pPr>
      <w:r w:rsidRPr="00906866">
        <w:rPr>
          <w:rFonts w:ascii="Calibri" w:hAnsi="Calibri" w:cs="Times New Roman"/>
          <w:b/>
          <w:sz w:val="28"/>
        </w:rPr>
        <w:t>Cross-disciplinary</w:t>
      </w:r>
      <w:r w:rsidR="000F04A9" w:rsidRPr="00906866">
        <w:rPr>
          <w:rFonts w:ascii="Calibri" w:hAnsi="Calibri" w:cs="Times New Roman"/>
          <w:b/>
          <w:sz w:val="28"/>
        </w:rPr>
        <w:t xml:space="preserve"> </w:t>
      </w:r>
      <w:r w:rsidR="009866B4" w:rsidRPr="00906866">
        <w:rPr>
          <w:rFonts w:ascii="Calibri" w:hAnsi="Calibri" w:cs="Times New Roman"/>
          <w:b/>
          <w:sz w:val="28"/>
        </w:rPr>
        <w:t xml:space="preserve">museum </w:t>
      </w:r>
      <w:r w:rsidR="00BB6607" w:rsidRPr="00906866">
        <w:rPr>
          <w:rFonts w:ascii="Calibri" w:hAnsi="Calibri" w:cs="Times New Roman"/>
          <w:b/>
          <w:sz w:val="28"/>
        </w:rPr>
        <w:t>resources</w:t>
      </w:r>
    </w:p>
    <w:p w14:paraId="03550E0A" w14:textId="77777777" w:rsidR="00265710" w:rsidRPr="00906866" w:rsidRDefault="00265710" w:rsidP="00A42429">
      <w:pPr>
        <w:ind w:firstLine="720"/>
        <w:rPr>
          <w:rFonts w:ascii="Calibri" w:hAnsi="Calibri" w:cs="Times New Roman"/>
          <w:b/>
          <w:sz w:val="28"/>
        </w:rPr>
      </w:pPr>
      <w:r w:rsidRPr="00906866">
        <w:rPr>
          <w:rFonts w:ascii="Calibri" w:hAnsi="Calibri" w:cs="Times New Roman"/>
          <w:b/>
          <w:sz w:val="28"/>
        </w:rPr>
        <w:tab/>
      </w:r>
    </w:p>
    <w:p w14:paraId="442B1AE2" w14:textId="71083E2B" w:rsidR="00265710" w:rsidRPr="00906866" w:rsidRDefault="00265710" w:rsidP="00265710">
      <w:pPr>
        <w:ind w:left="720" w:firstLine="720"/>
        <w:rPr>
          <w:rFonts w:ascii="Calibri" w:hAnsi="Calibri" w:cs="Times New Roman"/>
          <w:b/>
        </w:rPr>
      </w:pPr>
      <w:r w:rsidRPr="00906866">
        <w:rPr>
          <w:rFonts w:ascii="Calibri" w:hAnsi="Calibri" w:cs="Times New Roman"/>
          <w:b/>
        </w:rPr>
        <w:t>LGBTQ</w:t>
      </w:r>
    </w:p>
    <w:p w14:paraId="01CBCAD5" w14:textId="77777777" w:rsidR="002E103D" w:rsidRPr="00906866" w:rsidRDefault="00C246F5" w:rsidP="00A42429">
      <w:pPr>
        <w:pStyle w:val="ListParagraph"/>
        <w:numPr>
          <w:ilvl w:val="0"/>
          <w:numId w:val="1"/>
        </w:numPr>
        <w:ind w:left="360"/>
        <w:rPr>
          <w:rFonts w:ascii="Calibri" w:hAnsi="Calibri" w:cs="Times New Roman"/>
        </w:rPr>
      </w:pPr>
      <w:r w:rsidRPr="00906866">
        <w:rPr>
          <w:rFonts w:ascii="Calibri" w:hAnsi="Calibri" w:cs="Times New Roman"/>
        </w:rPr>
        <w:t xml:space="preserve">The International Lesbian, Gay, Bisexual, Transgender and Queer Youth and Student </w:t>
      </w:r>
      <w:proofErr w:type="spellStart"/>
      <w:r w:rsidRPr="00906866">
        <w:rPr>
          <w:rFonts w:ascii="Calibri" w:hAnsi="Calibri" w:cs="Times New Roman"/>
        </w:rPr>
        <w:t>Organisation</w:t>
      </w:r>
      <w:r w:rsidR="00134C0F" w:rsidRPr="00906866">
        <w:rPr>
          <w:rFonts w:ascii="Calibri" w:hAnsi="Calibri" w:cs="Times New Roman"/>
        </w:rPr>
        <w:t>’s</w:t>
      </w:r>
      <w:proofErr w:type="spellEnd"/>
      <w:r w:rsidR="00134C0F" w:rsidRPr="00906866">
        <w:rPr>
          <w:rFonts w:ascii="Calibri" w:hAnsi="Calibri" w:cs="Times New Roman"/>
        </w:rPr>
        <w:t xml:space="preserve"> Intersectionality toolkit</w:t>
      </w:r>
      <w:r w:rsidRPr="00906866">
        <w:rPr>
          <w:rFonts w:ascii="Calibri" w:hAnsi="Calibri" w:cs="Times New Roman"/>
        </w:rPr>
        <w:t xml:space="preserve">: </w:t>
      </w:r>
      <w:hyperlink r:id="rId5" w:history="1">
        <w:r w:rsidRPr="00906866">
          <w:rPr>
            <w:rStyle w:val="Hyperlink"/>
            <w:rFonts w:ascii="Calibri" w:hAnsi="Calibri" w:cs="Times New Roman"/>
          </w:rPr>
          <w:t>http://www.asgi.it/wp-content/uploads/2015/03/Inter-Toolkit1.pdf</w:t>
        </w:r>
      </w:hyperlink>
      <w:r w:rsidR="00002218" w:rsidRPr="00906866">
        <w:rPr>
          <w:rFonts w:ascii="Calibri" w:hAnsi="Calibri" w:cs="Times New Roman"/>
        </w:rPr>
        <w:t xml:space="preserve">. </w:t>
      </w:r>
    </w:p>
    <w:p w14:paraId="21BB272A" w14:textId="0230FDC9" w:rsidR="00134C0F" w:rsidRPr="00906866" w:rsidRDefault="00134C0F" w:rsidP="00A42429">
      <w:pPr>
        <w:pStyle w:val="ListParagraph"/>
        <w:numPr>
          <w:ilvl w:val="1"/>
          <w:numId w:val="1"/>
        </w:numPr>
        <w:ind w:left="1080"/>
        <w:rPr>
          <w:rFonts w:ascii="Calibri" w:hAnsi="Calibri" w:cs="Times New Roman"/>
        </w:rPr>
      </w:pPr>
      <w:r w:rsidRPr="00906866">
        <w:rPr>
          <w:rFonts w:ascii="Calibri" w:hAnsi="Calibri" w:cs="Times New Roman"/>
        </w:rPr>
        <w:t xml:space="preserve">A </w:t>
      </w:r>
      <w:r w:rsidRPr="00906866">
        <w:rPr>
          <w:rFonts w:ascii="Calibri" w:hAnsi="Calibri" w:cs="Times New Roman"/>
        </w:rPr>
        <w:t>guide for organizations to explore the principles of intersectionality and conduct activities to explore inclusive practices</w:t>
      </w:r>
      <w:r w:rsidR="002E103D" w:rsidRPr="00906866">
        <w:rPr>
          <w:rFonts w:ascii="Calibri" w:hAnsi="Calibri" w:cs="Times New Roman"/>
        </w:rPr>
        <w:t>.</w:t>
      </w:r>
    </w:p>
    <w:p w14:paraId="48B6E7E3" w14:textId="77777777" w:rsidR="00C246F5" w:rsidRPr="00906866" w:rsidRDefault="00C246F5" w:rsidP="007874CE">
      <w:pPr>
        <w:rPr>
          <w:rFonts w:ascii="Calibri" w:hAnsi="Calibri" w:cs="Times New Roman"/>
        </w:rPr>
      </w:pPr>
    </w:p>
    <w:p w14:paraId="2C72FF5C" w14:textId="77777777" w:rsidR="00C44EFC" w:rsidRPr="00906866" w:rsidRDefault="00C44EFC" w:rsidP="00C44EFC">
      <w:pPr>
        <w:pStyle w:val="ListParagraph"/>
        <w:numPr>
          <w:ilvl w:val="0"/>
          <w:numId w:val="2"/>
        </w:numPr>
        <w:ind w:left="360"/>
        <w:rPr>
          <w:rFonts w:ascii="Calibri" w:hAnsi="Calibri" w:cs="Times New Roman"/>
        </w:rPr>
      </w:pPr>
      <w:r w:rsidRPr="00906866">
        <w:rPr>
          <w:rFonts w:ascii="Calibri" w:hAnsi="Calibri" w:cs="Times New Roman"/>
        </w:rPr>
        <w:t xml:space="preserve">LGBTQ Heritage Theme Study: </w:t>
      </w:r>
      <w:hyperlink r:id="rId6" w:history="1">
        <w:r w:rsidRPr="00906866">
          <w:rPr>
            <w:rStyle w:val="Hyperlink"/>
            <w:rFonts w:ascii="Calibri" w:hAnsi="Calibri" w:cs="Times New Roman"/>
          </w:rPr>
          <w:t>https://www.nps.gov/subjects/tellingallamericansstories/lgbtqthemestudy.htm</w:t>
        </w:r>
      </w:hyperlink>
      <w:r w:rsidRPr="00906866">
        <w:rPr>
          <w:rFonts w:ascii="Calibri" w:hAnsi="Calibri" w:cs="Times New Roman"/>
        </w:rPr>
        <w:t xml:space="preserve">. </w:t>
      </w:r>
    </w:p>
    <w:p w14:paraId="52BB424A" w14:textId="77777777" w:rsidR="00C44EFC" w:rsidRPr="00906866" w:rsidRDefault="00C44EFC" w:rsidP="00C44EFC">
      <w:pPr>
        <w:pStyle w:val="ListParagraph"/>
        <w:numPr>
          <w:ilvl w:val="1"/>
          <w:numId w:val="2"/>
        </w:numPr>
        <w:ind w:left="1080"/>
        <w:rPr>
          <w:rFonts w:ascii="Calibri" w:hAnsi="Calibri" w:cs="Times New Roman"/>
        </w:rPr>
      </w:pPr>
      <w:r w:rsidRPr="00906866">
        <w:rPr>
          <w:rFonts w:ascii="Calibri" w:hAnsi="Calibri" w:cs="Times New Roman"/>
        </w:rPr>
        <w:t xml:space="preserve">This National Park Foundation and National publication has chapters authored by LGBTQ studies experts, examining the interpretation and preservation of LGBTQ histories and heritage in the United States. </w:t>
      </w:r>
    </w:p>
    <w:p w14:paraId="11148C3D" w14:textId="77777777" w:rsidR="00265710" w:rsidRPr="00906866" w:rsidRDefault="00265710" w:rsidP="00265710">
      <w:pPr>
        <w:ind w:left="1080"/>
        <w:rPr>
          <w:rFonts w:ascii="Calibri" w:hAnsi="Calibri" w:cs="Times New Roman"/>
          <w:b/>
        </w:rPr>
      </w:pPr>
    </w:p>
    <w:p w14:paraId="1BDE2AC1" w14:textId="77777777" w:rsidR="00265710" w:rsidRPr="00906866" w:rsidRDefault="00265710" w:rsidP="00265710">
      <w:pPr>
        <w:pStyle w:val="ListParagraph"/>
        <w:numPr>
          <w:ilvl w:val="0"/>
          <w:numId w:val="4"/>
        </w:numPr>
        <w:ind w:left="360"/>
        <w:rPr>
          <w:rFonts w:ascii="Calibri" w:hAnsi="Calibri" w:cs="Times New Roman"/>
        </w:rPr>
      </w:pPr>
      <w:r w:rsidRPr="00906866">
        <w:rPr>
          <w:rFonts w:ascii="Calibri" w:hAnsi="Calibri" w:cs="Times New Roman"/>
        </w:rPr>
        <w:t xml:space="preserve">LGBTQ welcoming guidelines from the American Alliance of Museums’ LGBTQ Alliance: </w:t>
      </w:r>
      <w:hyperlink r:id="rId7" w:history="1">
        <w:r w:rsidRPr="00906866">
          <w:rPr>
            <w:rStyle w:val="Hyperlink"/>
            <w:rFonts w:ascii="Calibri" w:hAnsi="Calibri" w:cs="Times New Roman"/>
          </w:rPr>
          <w:t>http://aam-us.org/docs/default-source/professional-networks/lgbtq_welcome_guide.pdf</w:t>
        </w:r>
      </w:hyperlink>
      <w:r w:rsidRPr="00906866">
        <w:rPr>
          <w:rFonts w:ascii="Calibri" w:hAnsi="Calibri" w:cs="Times New Roman"/>
        </w:rPr>
        <w:t xml:space="preserve">. </w:t>
      </w:r>
    </w:p>
    <w:p w14:paraId="351ADC32" w14:textId="77777777" w:rsidR="00265710" w:rsidRPr="00906866" w:rsidRDefault="00265710" w:rsidP="00265710">
      <w:pPr>
        <w:pStyle w:val="ListParagraph"/>
        <w:numPr>
          <w:ilvl w:val="1"/>
          <w:numId w:val="4"/>
        </w:numPr>
        <w:ind w:left="1080"/>
        <w:rPr>
          <w:rFonts w:ascii="Calibri" w:hAnsi="Calibri" w:cs="Times New Roman"/>
        </w:rPr>
      </w:pPr>
      <w:r w:rsidRPr="00906866">
        <w:rPr>
          <w:rFonts w:ascii="Calibri" w:hAnsi="Calibri" w:cs="Times New Roman"/>
        </w:rPr>
        <w:t xml:space="preserve">These guidelines give specific strategies and tools for museums to develop LGBTQ inclusion. </w:t>
      </w:r>
    </w:p>
    <w:p w14:paraId="38046687" w14:textId="77777777" w:rsidR="00265710" w:rsidRPr="00906866" w:rsidRDefault="00265710" w:rsidP="00265710">
      <w:pPr>
        <w:ind w:left="1080"/>
        <w:rPr>
          <w:rFonts w:ascii="Calibri" w:hAnsi="Calibri" w:cs="Times New Roman"/>
          <w:b/>
        </w:rPr>
      </w:pPr>
    </w:p>
    <w:p w14:paraId="249C2DFC" w14:textId="4D200F38" w:rsidR="00727392" w:rsidRPr="00906866" w:rsidRDefault="00265710" w:rsidP="00265710">
      <w:pPr>
        <w:ind w:left="1080" w:firstLine="360"/>
        <w:rPr>
          <w:rFonts w:ascii="Calibri" w:hAnsi="Calibri" w:cs="Times New Roman"/>
          <w:b/>
        </w:rPr>
      </w:pPr>
      <w:r w:rsidRPr="00906866">
        <w:rPr>
          <w:rFonts w:ascii="Calibri" w:hAnsi="Calibri" w:cs="Times New Roman"/>
          <w:b/>
        </w:rPr>
        <w:t>Disability</w:t>
      </w:r>
      <w:r w:rsidRPr="00906866">
        <w:rPr>
          <w:rFonts w:ascii="Calibri" w:hAnsi="Calibri" w:cs="Times New Roman"/>
        </w:rPr>
        <w:t xml:space="preserve"> </w:t>
      </w:r>
      <w:r w:rsidRPr="00906866">
        <w:rPr>
          <w:rFonts w:ascii="Calibri" w:hAnsi="Calibri" w:cs="Times New Roman"/>
          <w:b/>
        </w:rPr>
        <w:t>and Accessibility</w:t>
      </w:r>
    </w:p>
    <w:p w14:paraId="7821CD0C" w14:textId="77777777" w:rsidR="002E103D" w:rsidRPr="00906866" w:rsidRDefault="00C246F5" w:rsidP="00A42429">
      <w:pPr>
        <w:pStyle w:val="ListParagraph"/>
        <w:numPr>
          <w:ilvl w:val="0"/>
          <w:numId w:val="2"/>
        </w:numPr>
        <w:ind w:left="360"/>
        <w:rPr>
          <w:rFonts w:ascii="Calibri" w:hAnsi="Calibri" w:cs="Times New Roman"/>
        </w:rPr>
      </w:pPr>
      <w:r w:rsidRPr="00906866">
        <w:rPr>
          <w:rFonts w:ascii="Calibri" w:hAnsi="Calibri" w:cs="Times New Roman"/>
        </w:rPr>
        <w:t xml:space="preserve">The American Council of the Blind’s audio description project: </w:t>
      </w:r>
      <w:hyperlink r:id="rId8" w:history="1">
        <w:r w:rsidRPr="00906866">
          <w:rPr>
            <w:rStyle w:val="Hyperlink"/>
            <w:rFonts w:ascii="Calibri" w:hAnsi="Calibri" w:cs="Times New Roman"/>
          </w:rPr>
          <w:t>http://acb.org/adp/museums.html</w:t>
        </w:r>
      </w:hyperlink>
      <w:r w:rsidR="00727392" w:rsidRPr="00906866">
        <w:rPr>
          <w:rFonts w:ascii="Calibri" w:hAnsi="Calibri" w:cs="Times New Roman"/>
        </w:rPr>
        <w:t>.</w:t>
      </w:r>
      <w:r w:rsidR="0071293A" w:rsidRPr="00906866">
        <w:rPr>
          <w:rFonts w:ascii="Calibri" w:hAnsi="Calibri" w:cs="Times New Roman"/>
        </w:rPr>
        <w:t xml:space="preserve"> </w:t>
      </w:r>
    </w:p>
    <w:p w14:paraId="717F4E5B" w14:textId="43C436A7" w:rsidR="00727392" w:rsidRPr="00906866" w:rsidRDefault="002E103D" w:rsidP="00A42429">
      <w:pPr>
        <w:pStyle w:val="ListParagraph"/>
        <w:numPr>
          <w:ilvl w:val="1"/>
          <w:numId w:val="2"/>
        </w:numPr>
        <w:ind w:left="1080"/>
        <w:rPr>
          <w:rFonts w:ascii="Calibri" w:hAnsi="Calibri" w:cs="Times New Roman"/>
        </w:rPr>
      </w:pPr>
      <w:r w:rsidRPr="00906866">
        <w:rPr>
          <w:rFonts w:ascii="Calibri" w:hAnsi="Calibri" w:cs="Times New Roman"/>
        </w:rPr>
        <w:t xml:space="preserve">This project examines audio description (the description of objects) and contains numerous examples, resources, and guidelines for creating audio descriptions. </w:t>
      </w:r>
    </w:p>
    <w:p w14:paraId="6ACE2E25" w14:textId="77777777" w:rsidR="002E103D" w:rsidRPr="00906866" w:rsidRDefault="002E103D" w:rsidP="00A42429">
      <w:pPr>
        <w:rPr>
          <w:rFonts w:ascii="Calibri" w:hAnsi="Calibri" w:cs="Times New Roman"/>
        </w:rPr>
      </w:pPr>
    </w:p>
    <w:p w14:paraId="3C1C679A" w14:textId="77777777" w:rsidR="002E103D" w:rsidRPr="00906866" w:rsidRDefault="0071293A" w:rsidP="00A42429">
      <w:pPr>
        <w:pStyle w:val="ListParagraph"/>
        <w:numPr>
          <w:ilvl w:val="0"/>
          <w:numId w:val="3"/>
        </w:numPr>
        <w:ind w:left="360"/>
        <w:rPr>
          <w:rFonts w:ascii="Calibri" w:hAnsi="Calibri" w:cs="Times New Roman"/>
        </w:rPr>
      </w:pPr>
      <w:r w:rsidRPr="00906866">
        <w:rPr>
          <w:rFonts w:ascii="Calibri" w:hAnsi="Calibri" w:cs="Times New Roman"/>
        </w:rPr>
        <w:t>‘Nothing About Us Without Us’:</w:t>
      </w:r>
      <w:r w:rsidR="002E103D" w:rsidRPr="00906866">
        <w:rPr>
          <w:rFonts w:ascii="Calibri" w:hAnsi="Calibri" w:cs="Times New Roman"/>
        </w:rPr>
        <w:t xml:space="preserve"> </w:t>
      </w:r>
      <w:hyperlink r:id="rId9" w:history="1">
        <w:r w:rsidR="00C246F5" w:rsidRPr="00906866">
          <w:rPr>
            <w:rStyle w:val="Hyperlink"/>
            <w:rFonts w:ascii="Calibri" w:hAnsi="Calibri" w:cs="Times New Roman"/>
          </w:rPr>
          <w:t>http://www.aam-us.org/docs/default-source/resource-library/nothing-about-us-without-us.pdf?sfvrsn=0</w:t>
        </w:r>
      </w:hyperlink>
      <w:r w:rsidR="00727392" w:rsidRPr="00906866">
        <w:rPr>
          <w:rFonts w:ascii="Calibri" w:hAnsi="Calibri" w:cs="Times New Roman"/>
        </w:rPr>
        <w:t>.</w:t>
      </w:r>
      <w:r w:rsidRPr="00906866">
        <w:rPr>
          <w:rFonts w:ascii="Calibri" w:hAnsi="Calibri" w:cs="Times New Roman"/>
        </w:rPr>
        <w:t xml:space="preserve"> </w:t>
      </w:r>
    </w:p>
    <w:p w14:paraId="0036FD3A" w14:textId="28BF5231" w:rsidR="00C246F5" w:rsidRPr="00906866" w:rsidRDefault="0071293A" w:rsidP="00A42429">
      <w:pPr>
        <w:pStyle w:val="ListParagraph"/>
        <w:numPr>
          <w:ilvl w:val="1"/>
          <w:numId w:val="3"/>
        </w:numPr>
        <w:ind w:left="1080"/>
        <w:rPr>
          <w:rFonts w:ascii="Calibri" w:hAnsi="Calibri" w:cs="Times New Roman"/>
        </w:rPr>
      </w:pPr>
      <w:r w:rsidRPr="00906866">
        <w:rPr>
          <w:rFonts w:ascii="Calibri" w:hAnsi="Calibri" w:cs="Times New Roman"/>
        </w:rPr>
        <w:t xml:space="preserve">A </w:t>
      </w:r>
      <w:r w:rsidRPr="00906866">
        <w:rPr>
          <w:rFonts w:ascii="Calibri" w:hAnsi="Calibri" w:cs="Times New Roman"/>
        </w:rPr>
        <w:t xml:space="preserve">2016 article in </w:t>
      </w:r>
      <w:r w:rsidRPr="00906866">
        <w:rPr>
          <w:rFonts w:ascii="Calibri" w:hAnsi="Calibri" w:cs="Times New Roman"/>
          <w:i/>
        </w:rPr>
        <w:t>Museum</w:t>
      </w:r>
      <w:r w:rsidRPr="00906866">
        <w:rPr>
          <w:rFonts w:ascii="Calibri" w:hAnsi="Calibri" w:cs="Times New Roman"/>
        </w:rPr>
        <w:t xml:space="preserve"> magazine about inclusive practices in cultural institutions</w:t>
      </w:r>
      <w:r w:rsidR="00493BA0" w:rsidRPr="00906866">
        <w:rPr>
          <w:rFonts w:ascii="Calibri" w:hAnsi="Calibri" w:cs="Times New Roman"/>
        </w:rPr>
        <w:t>.</w:t>
      </w:r>
    </w:p>
    <w:p w14:paraId="501B6063" w14:textId="77777777" w:rsidR="00265710" w:rsidRPr="00906866" w:rsidRDefault="00265710" w:rsidP="00265710">
      <w:pPr>
        <w:ind w:left="1080"/>
        <w:rPr>
          <w:rFonts w:ascii="Calibri" w:hAnsi="Calibri" w:cs="Times New Roman"/>
          <w:b/>
        </w:rPr>
      </w:pPr>
    </w:p>
    <w:p w14:paraId="152DA969" w14:textId="77777777" w:rsidR="00265710" w:rsidRPr="00906866" w:rsidRDefault="00265710" w:rsidP="00265710">
      <w:pPr>
        <w:pStyle w:val="ListParagraph"/>
        <w:numPr>
          <w:ilvl w:val="0"/>
          <w:numId w:val="5"/>
        </w:numPr>
        <w:ind w:left="360"/>
        <w:rPr>
          <w:rFonts w:ascii="Calibri" w:hAnsi="Calibri" w:cs="Times New Roman"/>
        </w:rPr>
      </w:pPr>
      <w:r w:rsidRPr="00906866">
        <w:rPr>
          <w:rFonts w:ascii="Calibri" w:hAnsi="Calibri" w:cs="Times New Roman"/>
        </w:rPr>
        <w:t xml:space="preserve">Smithsonian Institution guidelines for accessible exhibition design: </w:t>
      </w:r>
      <w:hyperlink r:id="rId10" w:history="1">
        <w:r w:rsidRPr="00906866">
          <w:rPr>
            <w:rStyle w:val="Hyperlink"/>
            <w:rFonts w:ascii="Calibri" w:hAnsi="Calibri" w:cs="Times New Roman"/>
          </w:rPr>
          <w:t>https://www.si.edu/accessibility/sgaed</w:t>
        </w:r>
      </w:hyperlink>
      <w:r w:rsidRPr="00906866">
        <w:rPr>
          <w:rFonts w:ascii="Calibri" w:hAnsi="Calibri" w:cs="Times New Roman"/>
        </w:rPr>
        <w:t xml:space="preserve">. </w:t>
      </w:r>
    </w:p>
    <w:p w14:paraId="13C8E09D" w14:textId="77777777" w:rsidR="00265710" w:rsidRPr="00906866" w:rsidRDefault="00265710" w:rsidP="00265710">
      <w:pPr>
        <w:pStyle w:val="ListParagraph"/>
        <w:numPr>
          <w:ilvl w:val="1"/>
          <w:numId w:val="5"/>
        </w:numPr>
        <w:ind w:left="1080"/>
        <w:rPr>
          <w:rFonts w:ascii="Calibri" w:hAnsi="Calibri" w:cs="Times New Roman"/>
        </w:rPr>
      </w:pPr>
      <w:r w:rsidRPr="00906866">
        <w:rPr>
          <w:rFonts w:ascii="Calibri" w:hAnsi="Calibri" w:cs="Times New Roman"/>
        </w:rPr>
        <w:t xml:space="preserve">These guidelines offer design tools for exhibition teams to inform exhibition development. </w:t>
      </w:r>
    </w:p>
    <w:p w14:paraId="75F00CF2" w14:textId="77777777" w:rsidR="00265710" w:rsidRPr="00906866" w:rsidRDefault="00265710" w:rsidP="00265710">
      <w:pPr>
        <w:ind w:left="1080"/>
        <w:rPr>
          <w:rFonts w:ascii="Calibri" w:hAnsi="Calibri" w:cs="Times New Roman"/>
          <w:b/>
        </w:rPr>
      </w:pPr>
    </w:p>
    <w:p w14:paraId="4ABB892F" w14:textId="49E376E8" w:rsidR="00727392" w:rsidRPr="00906866" w:rsidRDefault="00265710" w:rsidP="00265710">
      <w:pPr>
        <w:ind w:left="1080" w:firstLine="360"/>
        <w:rPr>
          <w:rFonts w:ascii="Calibri" w:hAnsi="Calibri" w:cs="Times New Roman"/>
          <w:b/>
        </w:rPr>
      </w:pPr>
      <w:r w:rsidRPr="00906866">
        <w:rPr>
          <w:rFonts w:ascii="Calibri" w:hAnsi="Calibri" w:cs="Times New Roman"/>
          <w:b/>
        </w:rPr>
        <w:t>Multilingualism and adult immigrant English-language learners</w:t>
      </w:r>
    </w:p>
    <w:p w14:paraId="3C3F3A90" w14:textId="77777777" w:rsidR="00265710" w:rsidRPr="00906866" w:rsidRDefault="00265710" w:rsidP="00265710">
      <w:pPr>
        <w:pStyle w:val="ListParagraph"/>
        <w:numPr>
          <w:ilvl w:val="0"/>
          <w:numId w:val="1"/>
        </w:numPr>
        <w:ind w:left="360"/>
        <w:rPr>
          <w:rFonts w:ascii="Calibri" w:hAnsi="Calibri" w:cs="Times New Roman"/>
        </w:rPr>
      </w:pPr>
      <w:r w:rsidRPr="00906866">
        <w:rPr>
          <w:rFonts w:ascii="Calibri" w:hAnsi="Calibri" w:cs="Times New Roman"/>
        </w:rPr>
        <w:t xml:space="preserve">Strengthening Immigrant Voices through Museum- Community College Partnerships; CALTA21: </w:t>
      </w:r>
      <w:hyperlink r:id="rId11" w:history="1">
        <w:r w:rsidRPr="00906866">
          <w:rPr>
            <w:rStyle w:val="Hyperlink"/>
            <w:rFonts w:ascii="Calibri" w:hAnsi="Calibri" w:cs="Times New Roman"/>
          </w:rPr>
          <w:t>http://www.calt</w:t>
        </w:r>
        <w:r w:rsidRPr="00906866">
          <w:rPr>
            <w:rStyle w:val="Hyperlink"/>
            <w:rFonts w:ascii="Calibri" w:hAnsi="Calibri" w:cs="Times New Roman"/>
          </w:rPr>
          <w:t>a</w:t>
        </w:r>
        <w:r w:rsidRPr="00906866">
          <w:rPr>
            <w:rStyle w:val="Hyperlink"/>
            <w:rFonts w:ascii="Calibri" w:hAnsi="Calibri" w:cs="Times New Roman"/>
          </w:rPr>
          <w:t>21.org</w:t>
        </w:r>
      </w:hyperlink>
      <w:r w:rsidRPr="00906866">
        <w:rPr>
          <w:rFonts w:ascii="Calibri" w:hAnsi="Calibri" w:cs="Times New Roman"/>
        </w:rPr>
        <w:t xml:space="preserve">. </w:t>
      </w:r>
    </w:p>
    <w:p w14:paraId="60B6803A" w14:textId="77777777" w:rsidR="00265710" w:rsidRPr="00906866" w:rsidRDefault="00265710" w:rsidP="00265710">
      <w:pPr>
        <w:pStyle w:val="ListParagraph"/>
        <w:numPr>
          <w:ilvl w:val="1"/>
          <w:numId w:val="1"/>
        </w:numPr>
        <w:ind w:left="1080"/>
        <w:rPr>
          <w:rFonts w:ascii="Calibri" w:hAnsi="Calibri" w:cs="Times New Roman"/>
        </w:rPr>
      </w:pPr>
      <w:r w:rsidRPr="00906866">
        <w:rPr>
          <w:rFonts w:ascii="Calibri" w:hAnsi="Calibri" w:cs="Times New Roman"/>
        </w:rPr>
        <w:t xml:space="preserve">A professional development initiative to build capacity for supporting English language learning adult immigrants. </w:t>
      </w:r>
    </w:p>
    <w:p w14:paraId="5C54CCBC" w14:textId="77777777" w:rsidR="00265710" w:rsidRPr="00906866" w:rsidRDefault="00265710" w:rsidP="00A42429">
      <w:pPr>
        <w:rPr>
          <w:rFonts w:ascii="Calibri" w:hAnsi="Calibri" w:cs="Times New Roman"/>
        </w:rPr>
      </w:pPr>
    </w:p>
    <w:p w14:paraId="0445B11E" w14:textId="77777777" w:rsidR="00265710" w:rsidRPr="00906866" w:rsidRDefault="00265710" w:rsidP="00265710">
      <w:pPr>
        <w:pStyle w:val="ListParagraph"/>
        <w:numPr>
          <w:ilvl w:val="0"/>
          <w:numId w:val="5"/>
        </w:numPr>
        <w:ind w:left="360"/>
        <w:rPr>
          <w:rFonts w:ascii="Calibri" w:hAnsi="Calibri" w:cs="Times New Roman"/>
        </w:rPr>
      </w:pPr>
      <w:r w:rsidRPr="00906866">
        <w:rPr>
          <w:rFonts w:ascii="Calibri" w:hAnsi="Calibri" w:cs="Times New Roman"/>
        </w:rPr>
        <w:lastRenderedPageBreak/>
        <w:t xml:space="preserve">Garibay, Cecilia, </w:t>
      </w:r>
      <w:proofErr w:type="spellStart"/>
      <w:r w:rsidRPr="00906866">
        <w:rPr>
          <w:rFonts w:ascii="Calibri" w:hAnsi="Calibri" w:cs="Times New Roman"/>
        </w:rPr>
        <w:t>Yalowitz</w:t>
      </w:r>
      <w:proofErr w:type="spellEnd"/>
      <w:r w:rsidRPr="00906866">
        <w:rPr>
          <w:rFonts w:ascii="Calibri" w:hAnsi="Calibri" w:cs="Times New Roman"/>
        </w:rPr>
        <w:t xml:space="preserve">, Steven, &amp; Guest Editors. (2015). Redefining Multilingualism in Museums: A Case for Broadening Our Thinking. </w:t>
      </w:r>
      <w:r w:rsidRPr="00906866">
        <w:rPr>
          <w:rFonts w:ascii="Calibri" w:hAnsi="Calibri" w:cs="Times New Roman"/>
          <w:i/>
        </w:rPr>
        <w:t>Museums &amp; Social Issues, 10</w:t>
      </w:r>
      <w:r w:rsidRPr="00906866">
        <w:rPr>
          <w:rFonts w:ascii="Calibri" w:hAnsi="Calibri" w:cs="Times New Roman"/>
        </w:rPr>
        <w:t xml:space="preserve">(1), pp. 2-7. </w:t>
      </w:r>
    </w:p>
    <w:p w14:paraId="00A88021" w14:textId="77777777" w:rsidR="00265710" w:rsidRPr="00906866" w:rsidRDefault="00265710" w:rsidP="00265710">
      <w:pPr>
        <w:pStyle w:val="ListParagraph"/>
        <w:numPr>
          <w:ilvl w:val="1"/>
          <w:numId w:val="5"/>
        </w:numPr>
        <w:ind w:left="1080"/>
        <w:rPr>
          <w:rFonts w:ascii="Calibri" w:hAnsi="Calibri" w:cs="Times New Roman"/>
        </w:rPr>
      </w:pPr>
      <w:r w:rsidRPr="00906866">
        <w:rPr>
          <w:rFonts w:ascii="Calibri" w:hAnsi="Calibri" w:cs="Times New Roman"/>
        </w:rPr>
        <w:t>This article argues that museums must see language practices in a sociocultural framework that situates linguistic diversity in a broader social context.</w:t>
      </w:r>
    </w:p>
    <w:p w14:paraId="5B481641" w14:textId="77777777" w:rsidR="00265710" w:rsidRPr="00906866" w:rsidRDefault="00265710" w:rsidP="00265710">
      <w:pPr>
        <w:pStyle w:val="ListParagraph"/>
        <w:ind w:left="360"/>
        <w:rPr>
          <w:rFonts w:ascii="Calibri" w:hAnsi="Calibri" w:cs="Times New Roman"/>
        </w:rPr>
      </w:pPr>
    </w:p>
    <w:p w14:paraId="778A9227" w14:textId="77777777" w:rsidR="00265710" w:rsidRPr="00906866" w:rsidRDefault="00265710" w:rsidP="00265710">
      <w:pPr>
        <w:pStyle w:val="ListParagraph"/>
        <w:numPr>
          <w:ilvl w:val="0"/>
          <w:numId w:val="5"/>
        </w:numPr>
        <w:ind w:left="360"/>
        <w:rPr>
          <w:rFonts w:ascii="Calibri" w:hAnsi="Calibri" w:cs="Times New Roman"/>
        </w:rPr>
      </w:pPr>
      <w:r w:rsidRPr="00906866">
        <w:rPr>
          <w:rFonts w:ascii="Calibri" w:hAnsi="Calibri" w:cs="Times New Roman"/>
        </w:rPr>
        <w:t xml:space="preserve">Stein, Jill K., Garibay, Cecilia, &amp; Wilson, Kathryn E. (2008). Engaging Immigrant Audiences in Museums. </w:t>
      </w:r>
      <w:r w:rsidRPr="00906866">
        <w:rPr>
          <w:rFonts w:ascii="Calibri" w:hAnsi="Calibri" w:cs="Times New Roman"/>
          <w:i/>
        </w:rPr>
        <w:t>Museums &amp; Social Issues, 3</w:t>
      </w:r>
      <w:r w:rsidRPr="00906866">
        <w:rPr>
          <w:rFonts w:ascii="Calibri" w:hAnsi="Calibri" w:cs="Times New Roman"/>
        </w:rPr>
        <w:t xml:space="preserve">(2), pp. 179-196. </w:t>
      </w:r>
    </w:p>
    <w:p w14:paraId="1A15E5F8" w14:textId="77777777" w:rsidR="00265710" w:rsidRPr="00906866" w:rsidRDefault="00265710" w:rsidP="00265710">
      <w:pPr>
        <w:pStyle w:val="ListParagraph"/>
        <w:numPr>
          <w:ilvl w:val="1"/>
          <w:numId w:val="5"/>
        </w:numPr>
        <w:ind w:left="1080"/>
        <w:rPr>
          <w:rFonts w:ascii="Calibri" w:hAnsi="Calibri" w:cs="Times New Roman"/>
        </w:rPr>
      </w:pPr>
      <w:r w:rsidRPr="00906866">
        <w:rPr>
          <w:rFonts w:ascii="Calibri" w:hAnsi="Calibri" w:cs="Times New Roman"/>
        </w:rPr>
        <w:t>This article builds a platform to define the concept of immigrants, examine museums’ historical stances towards relevant immigrant identities, and examine intergenerational linguistic differences in museums relative to bilingual signage.</w:t>
      </w:r>
    </w:p>
    <w:p w14:paraId="04427315" w14:textId="77777777" w:rsidR="00265710" w:rsidRPr="00906866" w:rsidRDefault="00265710" w:rsidP="00265710">
      <w:pPr>
        <w:pStyle w:val="ListParagraph"/>
        <w:ind w:left="1080" w:firstLine="360"/>
        <w:rPr>
          <w:rFonts w:ascii="Calibri" w:hAnsi="Calibri" w:cs="Times New Roman"/>
          <w:b/>
        </w:rPr>
      </w:pPr>
    </w:p>
    <w:p w14:paraId="61F4BB26" w14:textId="2352C326" w:rsidR="00265710" w:rsidRPr="00906866" w:rsidRDefault="00265710" w:rsidP="00265710">
      <w:pPr>
        <w:pStyle w:val="ListParagraph"/>
        <w:ind w:left="1080" w:firstLine="360"/>
        <w:rPr>
          <w:rFonts w:ascii="Calibri" w:hAnsi="Calibri" w:cs="Times New Roman"/>
          <w:b/>
        </w:rPr>
      </w:pPr>
      <w:r w:rsidRPr="00906866">
        <w:rPr>
          <w:rFonts w:ascii="Calibri" w:hAnsi="Calibri" w:cs="Times New Roman"/>
          <w:b/>
        </w:rPr>
        <w:t>General</w:t>
      </w:r>
    </w:p>
    <w:p w14:paraId="30C84AB3" w14:textId="77777777" w:rsidR="00265710" w:rsidRPr="00906866" w:rsidRDefault="00265710" w:rsidP="00265710">
      <w:pPr>
        <w:pStyle w:val="ListParagraph"/>
        <w:numPr>
          <w:ilvl w:val="0"/>
          <w:numId w:val="1"/>
        </w:numPr>
        <w:ind w:left="360"/>
        <w:rPr>
          <w:rFonts w:ascii="Calibri" w:hAnsi="Calibri" w:cs="Times New Roman"/>
        </w:rPr>
      </w:pPr>
      <w:r w:rsidRPr="00906866">
        <w:rPr>
          <w:rFonts w:ascii="Calibri" w:hAnsi="Calibri" w:cs="Times New Roman"/>
        </w:rPr>
        <w:t xml:space="preserve">The American Alliance of Museums’ diversity, equity, accessibility, and inclusion resource list: </w:t>
      </w:r>
      <w:hyperlink r:id="rId12" w:history="1">
        <w:r w:rsidRPr="00906866">
          <w:rPr>
            <w:rStyle w:val="Hyperlink"/>
            <w:rFonts w:ascii="Calibri" w:hAnsi="Calibri" w:cs="Times New Roman"/>
          </w:rPr>
          <w:t>http://www.aam-us.org/about-us/what-we-do/resources-on-diversity-equity-accessibility-inclusion/education-interpretation#ExhibitPlanning</w:t>
        </w:r>
      </w:hyperlink>
      <w:r w:rsidRPr="00906866">
        <w:rPr>
          <w:rFonts w:ascii="Calibri" w:hAnsi="Calibri" w:cs="Times New Roman"/>
        </w:rPr>
        <w:t>.</w:t>
      </w:r>
    </w:p>
    <w:p w14:paraId="0EE67EAF" w14:textId="77777777" w:rsidR="00265710" w:rsidRPr="00906866" w:rsidRDefault="00265710" w:rsidP="00265710">
      <w:pPr>
        <w:pStyle w:val="ListParagraph"/>
        <w:numPr>
          <w:ilvl w:val="1"/>
          <w:numId w:val="1"/>
        </w:numPr>
        <w:ind w:left="1080"/>
        <w:rPr>
          <w:rFonts w:ascii="Calibri" w:hAnsi="Calibri" w:cs="Times New Roman"/>
        </w:rPr>
      </w:pPr>
      <w:r w:rsidRPr="00906866">
        <w:rPr>
          <w:rFonts w:ascii="Calibri" w:hAnsi="Calibri" w:cs="Times New Roman"/>
        </w:rPr>
        <w:t xml:space="preserve">A huge list of resources related to inclusion and museums.  </w:t>
      </w:r>
    </w:p>
    <w:p w14:paraId="6FA53AA9" w14:textId="77777777" w:rsidR="00265710" w:rsidRPr="00906866" w:rsidRDefault="00265710" w:rsidP="00A42429">
      <w:pPr>
        <w:rPr>
          <w:rFonts w:ascii="Calibri" w:hAnsi="Calibri" w:cs="Times New Roman"/>
        </w:rPr>
      </w:pPr>
    </w:p>
    <w:p w14:paraId="434D591A" w14:textId="77777777" w:rsidR="00265710" w:rsidRPr="00906866" w:rsidRDefault="00265710" w:rsidP="00265710">
      <w:pPr>
        <w:pStyle w:val="ListParagraph"/>
        <w:numPr>
          <w:ilvl w:val="0"/>
          <w:numId w:val="8"/>
        </w:numPr>
        <w:rPr>
          <w:rFonts w:ascii="Calibri" w:hAnsi="Calibri" w:cs="Times New Roman"/>
        </w:rPr>
      </w:pPr>
      <w:r w:rsidRPr="00906866">
        <w:rPr>
          <w:rFonts w:ascii="Calibri" w:hAnsi="Calibri" w:cs="Times New Roman"/>
        </w:rPr>
        <w:t xml:space="preserve">The </w:t>
      </w:r>
      <w:proofErr w:type="spellStart"/>
      <w:r w:rsidRPr="00906866">
        <w:rPr>
          <w:rFonts w:ascii="Calibri" w:hAnsi="Calibri" w:cs="Times New Roman"/>
        </w:rPr>
        <w:t>Incluseum</w:t>
      </w:r>
      <w:proofErr w:type="spellEnd"/>
      <w:r w:rsidRPr="00906866">
        <w:rPr>
          <w:rFonts w:ascii="Calibri" w:hAnsi="Calibri" w:cs="Times New Roman"/>
        </w:rPr>
        <w:t xml:space="preserve">: </w:t>
      </w:r>
      <w:hyperlink r:id="rId13" w:history="1">
        <w:r w:rsidRPr="00906866">
          <w:rPr>
            <w:rStyle w:val="Hyperlink"/>
            <w:rFonts w:ascii="Calibri" w:hAnsi="Calibri" w:cs="Times New Roman"/>
          </w:rPr>
          <w:t>https://incluseum.com</w:t>
        </w:r>
      </w:hyperlink>
      <w:r w:rsidRPr="00906866">
        <w:rPr>
          <w:rFonts w:ascii="Calibri" w:hAnsi="Calibri" w:cs="Times New Roman"/>
        </w:rPr>
        <w:t>.</w:t>
      </w:r>
    </w:p>
    <w:p w14:paraId="0960084D" w14:textId="77777777" w:rsidR="00265710" w:rsidRPr="00906866" w:rsidRDefault="00265710" w:rsidP="00265710">
      <w:pPr>
        <w:pStyle w:val="ListParagraph"/>
        <w:numPr>
          <w:ilvl w:val="1"/>
          <w:numId w:val="8"/>
        </w:numPr>
        <w:rPr>
          <w:rFonts w:ascii="Calibri" w:hAnsi="Calibri" w:cs="Times New Roman"/>
        </w:rPr>
      </w:pPr>
      <w:r w:rsidRPr="00906866">
        <w:rPr>
          <w:rFonts w:ascii="Calibri" w:hAnsi="Calibri" w:cs="Times New Roman"/>
        </w:rPr>
        <w:t xml:space="preserve">A website project that ‘advances new ways of being a museum through critical discourse, community building and collaborative practice related to inclusion in museums’; the website includes blog posts, conversation guides, and other materials created in the project. </w:t>
      </w:r>
    </w:p>
    <w:p w14:paraId="7ECAC0A4" w14:textId="77777777" w:rsidR="00265710" w:rsidRPr="00906866" w:rsidRDefault="00265710" w:rsidP="00A42429">
      <w:pPr>
        <w:rPr>
          <w:rFonts w:ascii="Calibri" w:hAnsi="Calibri" w:cs="Times New Roman"/>
        </w:rPr>
      </w:pPr>
    </w:p>
    <w:p w14:paraId="262E92AB" w14:textId="77777777" w:rsidR="002E103D" w:rsidRPr="00906866" w:rsidRDefault="00C246F5" w:rsidP="00A42429">
      <w:pPr>
        <w:pStyle w:val="ListParagraph"/>
        <w:numPr>
          <w:ilvl w:val="0"/>
          <w:numId w:val="3"/>
        </w:numPr>
        <w:ind w:left="360"/>
        <w:rPr>
          <w:rFonts w:ascii="Calibri" w:hAnsi="Calibri" w:cs="Times New Roman"/>
        </w:rPr>
      </w:pPr>
      <w:proofErr w:type="spellStart"/>
      <w:r w:rsidRPr="00906866">
        <w:rPr>
          <w:rFonts w:ascii="Calibri" w:hAnsi="Calibri" w:cs="Times New Roman"/>
        </w:rPr>
        <w:t>TrendsWatch</w:t>
      </w:r>
      <w:proofErr w:type="spellEnd"/>
      <w:r w:rsidRPr="00906866">
        <w:rPr>
          <w:rFonts w:ascii="Calibri" w:hAnsi="Calibri" w:cs="Times New Roman"/>
        </w:rPr>
        <w:t xml:space="preserve"> 2017 from the Ce</w:t>
      </w:r>
      <w:r w:rsidR="00727392" w:rsidRPr="00906866">
        <w:rPr>
          <w:rFonts w:ascii="Calibri" w:hAnsi="Calibri" w:cs="Times New Roman"/>
        </w:rPr>
        <w:t>nter for the Future of Museums</w:t>
      </w:r>
      <w:r w:rsidRPr="00906866">
        <w:rPr>
          <w:rFonts w:ascii="Calibri" w:hAnsi="Calibri" w:cs="Times New Roman"/>
        </w:rPr>
        <w:t xml:space="preserve">: </w:t>
      </w:r>
      <w:hyperlink r:id="rId14" w:history="1">
        <w:r w:rsidRPr="00906866">
          <w:rPr>
            <w:rStyle w:val="Hyperlink"/>
            <w:rFonts w:ascii="Calibri" w:hAnsi="Calibri" w:cs="Times New Roman"/>
          </w:rPr>
          <w:t>http://www.aam-us.org/resources/center-for-the-future-of-museums/projects-and-reports/trendswatch</w:t>
        </w:r>
      </w:hyperlink>
      <w:r w:rsidR="00727392" w:rsidRPr="00906866">
        <w:rPr>
          <w:rFonts w:ascii="Calibri" w:hAnsi="Calibri" w:cs="Times New Roman"/>
        </w:rPr>
        <w:t>.</w:t>
      </w:r>
    </w:p>
    <w:p w14:paraId="27796F91" w14:textId="63BD7187" w:rsidR="00727392" w:rsidRPr="00906866" w:rsidRDefault="00727392" w:rsidP="00A42429">
      <w:pPr>
        <w:pStyle w:val="ListParagraph"/>
        <w:numPr>
          <w:ilvl w:val="1"/>
          <w:numId w:val="3"/>
        </w:numPr>
        <w:ind w:left="1080"/>
        <w:rPr>
          <w:rFonts w:ascii="Calibri" w:hAnsi="Calibri" w:cs="Times New Roman"/>
        </w:rPr>
      </w:pPr>
      <w:r w:rsidRPr="00906866">
        <w:rPr>
          <w:rFonts w:ascii="Calibri" w:hAnsi="Calibri" w:cs="Times New Roman"/>
        </w:rPr>
        <w:t xml:space="preserve">This report </w:t>
      </w:r>
      <w:r w:rsidRPr="00906866">
        <w:rPr>
          <w:rFonts w:ascii="Calibri" w:hAnsi="Calibri" w:cs="Times New Roman"/>
        </w:rPr>
        <w:t>examines trends identified through the CFM’s research;</w:t>
      </w:r>
      <w:r w:rsidRPr="00906866">
        <w:rPr>
          <w:rFonts w:ascii="Calibri" w:hAnsi="Calibri" w:cs="Times New Roman"/>
        </w:rPr>
        <w:t xml:space="preserve"> it</w:t>
      </w:r>
      <w:r w:rsidRPr="00906866">
        <w:rPr>
          <w:rFonts w:ascii="Calibri" w:hAnsi="Calibri" w:cs="Times New Roman"/>
        </w:rPr>
        <w:t xml:space="preserve"> ‘explores how each trend is playing out in the world, investigates what this means for society and for museums, shares examples of how museums are engaging with this trend, and suggests how museums might respond</w:t>
      </w:r>
      <w:r w:rsidRPr="00906866">
        <w:rPr>
          <w:rFonts w:ascii="Calibri" w:hAnsi="Calibri" w:cs="Times New Roman"/>
        </w:rPr>
        <w:t>.’</w:t>
      </w:r>
    </w:p>
    <w:p w14:paraId="4A0BC492" w14:textId="77777777" w:rsidR="00727392" w:rsidRPr="00906866" w:rsidRDefault="00727392" w:rsidP="00A42429">
      <w:pPr>
        <w:rPr>
          <w:rFonts w:ascii="Calibri" w:hAnsi="Calibri" w:cs="Times New Roman"/>
        </w:rPr>
      </w:pPr>
    </w:p>
    <w:p w14:paraId="5C371EA4" w14:textId="77777777" w:rsidR="002E103D" w:rsidRPr="00906866" w:rsidRDefault="00C246F5" w:rsidP="00A42429">
      <w:pPr>
        <w:pStyle w:val="ListParagraph"/>
        <w:numPr>
          <w:ilvl w:val="0"/>
          <w:numId w:val="4"/>
        </w:numPr>
        <w:ind w:left="360"/>
        <w:rPr>
          <w:rFonts w:ascii="Calibri" w:hAnsi="Calibri" w:cs="Times New Roman"/>
        </w:rPr>
      </w:pPr>
      <w:r w:rsidRPr="00906866">
        <w:rPr>
          <w:rFonts w:ascii="Calibri" w:hAnsi="Calibri" w:cs="Times New Roman"/>
        </w:rPr>
        <w:t>Access for all toolkit from the Museu</w:t>
      </w:r>
      <w:r w:rsidR="00DE686C" w:rsidRPr="00906866">
        <w:rPr>
          <w:rFonts w:ascii="Calibri" w:hAnsi="Calibri" w:cs="Times New Roman"/>
        </w:rPr>
        <w:t>ms, Libraries, Archives Council:</w:t>
      </w:r>
      <w:r w:rsidR="0071293A" w:rsidRPr="00906866">
        <w:rPr>
          <w:rFonts w:ascii="Calibri" w:hAnsi="Calibri" w:cs="Times New Roman"/>
        </w:rPr>
        <w:t xml:space="preserve"> </w:t>
      </w:r>
      <w:hyperlink r:id="rId15" w:history="1">
        <w:r w:rsidR="0071293A" w:rsidRPr="00906866">
          <w:rPr>
            <w:rStyle w:val="Hyperlink"/>
            <w:rFonts w:ascii="Calibri" w:hAnsi="Calibri" w:cs="Times New Roman"/>
          </w:rPr>
          <w:t>http://webarchive.nationalarchives.gov.uk/20081208232134/http://www.mla.gov.uk/policy/Inclusion/MLA_Activity_on_Social_Inclusion</w:t>
        </w:r>
      </w:hyperlink>
      <w:r w:rsidR="0071293A" w:rsidRPr="00906866">
        <w:rPr>
          <w:rFonts w:ascii="Calibri" w:hAnsi="Calibri" w:cs="Times New Roman"/>
        </w:rPr>
        <w:t xml:space="preserve">. </w:t>
      </w:r>
    </w:p>
    <w:p w14:paraId="4EE504D8" w14:textId="499F4EC5" w:rsidR="00C246F5" w:rsidRPr="00906866" w:rsidRDefault="0071293A" w:rsidP="00A42429">
      <w:pPr>
        <w:pStyle w:val="ListParagraph"/>
        <w:numPr>
          <w:ilvl w:val="1"/>
          <w:numId w:val="4"/>
        </w:numPr>
        <w:ind w:left="1080"/>
        <w:rPr>
          <w:rFonts w:ascii="Calibri" w:hAnsi="Calibri" w:cs="Times New Roman"/>
        </w:rPr>
      </w:pPr>
      <w:r w:rsidRPr="00906866">
        <w:rPr>
          <w:rFonts w:ascii="Calibri" w:hAnsi="Calibri" w:cs="Times New Roman"/>
        </w:rPr>
        <w:t xml:space="preserve">A toolkit for self-assessment, designed for museums, libraries, and archives to examine their accessibility and inclusion using checklists and action guidelines. </w:t>
      </w:r>
    </w:p>
    <w:p w14:paraId="42B9F366" w14:textId="3C9D6B46" w:rsidR="003C1252" w:rsidRPr="00906866" w:rsidRDefault="003C1252" w:rsidP="00906866">
      <w:pPr>
        <w:rPr>
          <w:rFonts w:ascii="Calibri" w:hAnsi="Calibri" w:cs="Times New Roman"/>
        </w:rPr>
      </w:pPr>
    </w:p>
    <w:p w14:paraId="5220DA98" w14:textId="3E865C16" w:rsidR="00730BC2" w:rsidRPr="00906866" w:rsidRDefault="008B4E21" w:rsidP="00A42429">
      <w:pPr>
        <w:ind w:firstLine="720"/>
        <w:rPr>
          <w:rFonts w:ascii="Calibri" w:hAnsi="Calibri" w:cs="Times New Roman"/>
          <w:b/>
          <w:sz w:val="28"/>
        </w:rPr>
      </w:pPr>
      <w:r w:rsidRPr="00906866">
        <w:rPr>
          <w:rFonts w:ascii="Calibri" w:hAnsi="Calibri" w:cs="Times New Roman"/>
          <w:b/>
          <w:sz w:val="28"/>
        </w:rPr>
        <w:t>Science</w:t>
      </w:r>
      <w:r w:rsidR="009866B4" w:rsidRPr="00906866">
        <w:rPr>
          <w:rFonts w:ascii="Calibri" w:hAnsi="Calibri" w:cs="Times New Roman"/>
          <w:b/>
          <w:sz w:val="28"/>
        </w:rPr>
        <w:t xml:space="preserve"> museum resources</w:t>
      </w:r>
    </w:p>
    <w:p w14:paraId="66B082DB" w14:textId="77777777" w:rsidR="00265710" w:rsidRPr="00906866" w:rsidRDefault="00265710" w:rsidP="00265710">
      <w:pPr>
        <w:pStyle w:val="ListParagraph"/>
        <w:ind w:left="1440"/>
        <w:rPr>
          <w:rFonts w:ascii="Calibri" w:hAnsi="Calibri" w:cs="Times New Roman"/>
          <w:b/>
        </w:rPr>
      </w:pPr>
      <w:r w:rsidRPr="00906866">
        <w:rPr>
          <w:rFonts w:ascii="Calibri" w:hAnsi="Calibri" w:cs="Times New Roman"/>
          <w:b/>
        </w:rPr>
        <w:t xml:space="preserve">LGBTQ </w:t>
      </w:r>
    </w:p>
    <w:p w14:paraId="1C98FF1A" w14:textId="77777777" w:rsidR="00265710" w:rsidRPr="00906866" w:rsidRDefault="00265710" w:rsidP="00265710">
      <w:pPr>
        <w:pStyle w:val="ListParagraph"/>
        <w:numPr>
          <w:ilvl w:val="0"/>
          <w:numId w:val="6"/>
        </w:numPr>
        <w:ind w:left="360"/>
        <w:rPr>
          <w:rFonts w:ascii="Calibri" w:hAnsi="Calibri" w:cs="Times New Roman"/>
        </w:rPr>
      </w:pPr>
      <w:r w:rsidRPr="00906866">
        <w:rPr>
          <w:rFonts w:ascii="Calibri" w:hAnsi="Calibri" w:cs="Times New Roman"/>
        </w:rPr>
        <w:t xml:space="preserve">Yoder, Jeremy &amp; </w:t>
      </w:r>
      <w:proofErr w:type="spellStart"/>
      <w:r w:rsidRPr="00906866">
        <w:rPr>
          <w:rFonts w:ascii="Calibri" w:hAnsi="Calibri" w:cs="Times New Roman"/>
        </w:rPr>
        <w:t>Mattheis</w:t>
      </w:r>
      <w:proofErr w:type="spellEnd"/>
      <w:r w:rsidRPr="00906866">
        <w:rPr>
          <w:rFonts w:ascii="Calibri" w:hAnsi="Calibri" w:cs="Times New Roman"/>
        </w:rPr>
        <w:t xml:space="preserve">, Allison. (2016). Queer in STEM: Workplace Experiences Reported in a National Survey of LGBTQA Individuals in Science, Technology, Engineering, and Mathematics Careers. </w:t>
      </w:r>
      <w:r w:rsidRPr="00906866">
        <w:rPr>
          <w:rFonts w:ascii="Calibri" w:hAnsi="Calibri" w:cs="Times New Roman"/>
          <w:i/>
        </w:rPr>
        <w:t>Journal of Homosexuality</w:t>
      </w:r>
      <w:r w:rsidRPr="00906866">
        <w:rPr>
          <w:rFonts w:ascii="Calibri" w:hAnsi="Calibri" w:cs="Times New Roman"/>
        </w:rPr>
        <w:t xml:space="preserve">, </w:t>
      </w:r>
      <w:r w:rsidRPr="00906866">
        <w:rPr>
          <w:rFonts w:ascii="Calibri" w:hAnsi="Calibri" w:cs="Times New Roman"/>
          <w:i/>
        </w:rPr>
        <w:t>63</w:t>
      </w:r>
      <w:r w:rsidRPr="00906866">
        <w:rPr>
          <w:rFonts w:ascii="Calibri" w:hAnsi="Calibri" w:cs="Times New Roman"/>
        </w:rPr>
        <w:t>(1), pp. 1-27.</w:t>
      </w:r>
    </w:p>
    <w:p w14:paraId="347F3F5E" w14:textId="77777777" w:rsidR="00265710" w:rsidRPr="00906866" w:rsidRDefault="00265710" w:rsidP="00265710">
      <w:pPr>
        <w:pStyle w:val="ListParagraph"/>
        <w:numPr>
          <w:ilvl w:val="1"/>
          <w:numId w:val="6"/>
        </w:numPr>
        <w:ind w:left="1080"/>
        <w:rPr>
          <w:rFonts w:ascii="Calibri" w:hAnsi="Calibri" w:cs="Times New Roman"/>
        </w:rPr>
      </w:pPr>
      <w:r w:rsidRPr="00906866">
        <w:rPr>
          <w:rFonts w:ascii="Calibri" w:hAnsi="Calibri" w:cs="Times New Roman"/>
        </w:rPr>
        <w:t xml:space="preserve">This article surveys 1427 STEM professionals who identify as LGBTQA and examines their perceptions of their workplaces as hostile or supportive. </w:t>
      </w:r>
    </w:p>
    <w:p w14:paraId="48E1D7A4" w14:textId="77777777" w:rsidR="00265710" w:rsidRPr="00906866" w:rsidRDefault="00265710" w:rsidP="00265710">
      <w:pPr>
        <w:pStyle w:val="CommentText"/>
        <w:ind w:left="360"/>
        <w:rPr>
          <w:rFonts w:ascii="Calibri" w:hAnsi="Calibri" w:cs="Times New Roman"/>
        </w:rPr>
      </w:pPr>
      <w:r w:rsidRPr="00906866">
        <w:rPr>
          <w:rFonts w:ascii="Calibri" w:hAnsi="Calibri" w:cs="Times New Roman"/>
        </w:rPr>
        <w:tab/>
      </w:r>
      <w:r w:rsidRPr="00906866">
        <w:rPr>
          <w:rFonts w:ascii="Calibri" w:hAnsi="Calibri" w:cs="Times New Roman"/>
        </w:rPr>
        <w:tab/>
      </w:r>
    </w:p>
    <w:p w14:paraId="7C12FD75" w14:textId="77777777" w:rsidR="00265710" w:rsidRPr="00906866" w:rsidRDefault="00265710" w:rsidP="00265710">
      <w:pPr>
        <w:pStyle w:val="ListParagraph"/>
        <w:ind w:left="1440"/>
        <w:rPr>
          <w:rFonts w:ascii="Calibri" w:eastAsia="Times New Roman" w:hAnsi="Calibri" w:cs="Times New Roman"/>
          <w:b/>
        </w:rPr>
      </w:pPr>
      <w:r w:rsidRPr="00906866">
        <w:rPr>
          <w:rFonts w:ascii="Calibri" w:eastAsia="Times New Roman" w:hAnsi="Calibri" w:cs="Times New Roman"/>
          <w:b/>
        </w:rPr>
        <w:t>Disability and accessibility</w:t>
      </w:r>
    </w:p>
    <w:p w14:paraId="7F9267D0" w14:textId="77777777" w:rsidR="00265710" w:rsidRPr="00906866" w:rsidRDefault="00265710" w:rsidP="00265710">
      <w:pPr>
        <w:pStyle w:val="ListParagraph"/>
        <w:numPr>
          <w:ilvl w:val="0"/>
          <w:numId w:val="6"/>
        </w:numPr>
        <w:ind w:left="360"/>
        <w:rPr>
          <w:rFonts w:ascii="Calibri" w:eastAsia="Times New Roman" w:hAnsi="Calibri" w:cs="Times New Roman"/>
        </w:rPr>
      </w:pPr>
      <w:r w:rsidRPr="00906866">
        <w:rPr>
          <w:rFonts w:ascii="Calibri" w:eastAsia="Times New Roman" w:hAnsi="Calibri" w:cs="Times New Roman"/>
          <w:color w:val="000000"/>
        </w:rPr>
        <w:t>Reich, Christine. A. (2014). </w:t>
      </w:r>
      <w:proofErr w:type="gramStart"/>
      <w:r w:rsidRPr="00906866">
        <w:rPr>
          <w:rFonts w:ascii="Calibri" w:eastAsia="Times New Roman" w:hAnsi="Calibri" w:cs="Times New Roman"/>
          <w:i/>
          <w:iCs/>
          <w:color w:val="000000"/>
        </w:rPr>
        <w:t>Taking action</w:t>
      </w:r>
      <w:proofErr w:type="gramEnd"/>
      <w:r w:rsidRPr="00906866">
        <w:rPr>
          <w:rFonts w:ascii="Calibri" w:eastAsia="Times New Roman" w:hAnsi="Calibri" w:cs="Times New Roman"/>
          <w:i/>
          <w:iCs/>
          <w:color w:val="000000"/>
        </w:rPr>
        <w:t xml:space="preserve"> toward inclusion: Organizational change and the inclusion of people with disabilities in museum learning</w:t>
      </w:r>
      <w:r w:rsidRPr="00906866">
        <w:rPr>
          <w:rFonts w:ascii="Calibri" w:eastAsia="Times New Roman" w:hAnsi="Calibri" w:cs="Times New Roman"/>
          <w:color w:val="000000"/>
        </w:rPr>
        <w:t>. Boston: Boston College.</w:t>
      </w:r>
    </w:p>
    <w:p w14:paraId="2EA58F93" w14:textId="77777777" w:rsidR="00265710" w:rsidRPr="00906866" w:rsidRDefault="00265710" w:rsidP="00265710">
      <w:pPr>
        <w:pStyle w:val="ListParagraph"/>
        <w:numPr>
          <w:ilvl w:val="1"/>
          <w:numId w:val="6"/>
        </w:numPr>
        <w:ind w:left="1080"/>
        <w:rPr>
          <w:rFonts w:ascii="Calibri" w:eastAsia="Times New Roman" w:hAnsi="Calibri" w:cs="Times New Roman"/>
        </w:rPr>
      </w:pPr>
      <w:r w:rsidRPr="00906866">
        <w:rPr>
          <w:rFonts w:ascii="Calibri" w:hAnsi="Calibri" w:cs="Times New Roman"/>
        </w:rPr>
        <w:t xml:space="preserve">This extensive case study of three science museums focusing on organizational change relative to disability gives evidence for inclusive initiatives benefitting everyone and offers concrete actions for professionals to enact sustainable changes towards inclusion. </w:t>
      </w:r>
    </w:p>
    <w:p w14:paraId="6242CEE4" w14:textId="77777777" w:rsidR="00265710" w:rsidRPr="00906866" w:rsidRDefault="00265710" w:rsidP="00265710">
      <w:pPr>
        <w:pStyle w:val="ListParagraph"/>
        <w:ind w:left="360"/>
        <w:rPr>
          <w:rFonts w:ascii="Calibri" w:hAnsi="Calibri" w:cs="Times New Roman"/>
        </w:rPr>
      </w:pPr>
    </w:p>
    <w:p w14:paraId="2081BB5E" w14:textId="77777777" w:rsidR="00265710" w:rsidRPr="00906866" w:rsidRDefault="00265710" w:rsidP="00265710">
      <w:pPr>
        <w:pStyle w:val="ListParagraph"/>
        <w:numPr>
          <w:ilvl w:val="0"/>
          <w:numId w:val="6"/>
        </w:numPr>
        <w:ind w:left="360"/>
        <w:rPr>
          <w:rFonts w:ascii="Calibri" w:hAnsi="Calibri" w:cs="Times New Roman"/>
        </w:rPr>
      </w:pPr>
      <w:r w:rsidRPr="00906866">
        <w:rPr>
          <w:rFonts w:ascii="Calibri" w:hAnsi="Calibri" w:cs="Times New Roman"/>
        </w:rPr>
        <w:t>Reich, Christine, Price, Jeremy, Rubin, Ellen, &amp; Steiner, Mary Ann. (2010). Inclusion, Disabilities, and Informal Science Learning. A CAISE Inquiry Group Report. Washington, D.C.: Center for Advancement of Informal Science Education (CAISE).</w:t>
      </w:r>
    </w:p>
    <w:p w14:paraId="2BFDCB22" w14:textId="77777777" w:rsidR="00265710" w:rsidRPr="00906866" w:rsidRDefault="00265710" w:rsidP="00265710">
      <w:pPr>
        <w:pStyle w:val="ListParagraph"/>
        <w:numPr>
          <w:ilvl w:val="1"/>
          <w:numId w:val="6"/>
        </w:numPr>
        <w:ind w:left="1080"/>
        <w:rPr>
          <w:rFonts w:ascii="Calibri" w:hAnsi="Calibri" w:cs="Times New Roman"/>
        </w:rPr>
      </w:pPr>
      <w:r w:rsidRPr="00906866">
        <w:rPr>
          <w:rFonts w:ascii="Calibri" w:hAnsi="Calibri" w:cs="Times New Roman"/>
        </w:rPr>
        <w:t xml:space="preserve">This report examines informal science education practices which promote inclusivity of people with disabilities and creates a theoretical framework for future practice. </w:t>
      </w:r>
    </w:p>
    <w:p w14:paraId="4266A3DB" w14:textId="77777777" w:rsidR="00265710" w:rsidRPr="00906866" w:rsidRDefault="00265710" w:rsidP="00265710">
      <w:pPr>
        <w:pStyle w:val="ListParagraph"/>
        <w:ind w:left="1440"/>
        <w:rPr>
          <w:rFonts w:ascii="Calibri" w:hAnsi="Calibri" w:cs="Times New Roman"/>
        </w:rPr>
      </w:pPr>
    </w:p>
    <w:p w14:paraId="76A8CD7D" w14:textId="77777777" w:rsidR="00265710" w:rsidRPr="00906866" w:rsidRDefault="00265710" w:rsidP="00265710">
      <w:pPr>
        <w:pStyle w:val="ListParagraph"/>
        <w:ind w:left="1440"/>
        <w:rPr>
          <w:rFonts w:ascii="Calibri" w:hAnsi="Calibri" w:cs="Times New Roman"/>
          <w:b/>
        </w:rPr>
      </w:pPr>
      <w:r w:rsidRPr="00906866">
        <w:rPr>
          <w:rFonts w:ascii="Calibri" w:hAnsi="Calibri" w:cs="Times New Roman"/>
          <w:b/>
        </w:rPr>
        <w:t xml:space="preserve">Multilingualism and </w:t>
      </w:r>
      <w:proofErr w:type="spellStart"/>
      <w:r w:rsidRPr="00906866">
        <w:rPr>
          <w:rFonts w:ascii="Calibri" w:hAnsi="Calibri" w:cs="Times New Roman"/>
          <w:b/>
        </w:rPr>
        <w:t>intergenerationalism</w:t>
      </w:r>
      <w:proofErr w:type="spellEnd"/>
      <w:r w:rsidRPr="00906866">
        <w:rPr>
          <w:rFonts w:ascii="Calibri" w:hAnsi="Calibri" w:cs="Times New Roman"/>
          <w:b/>
        </w:rPr>
        <w:t xml:space="preserve"> </w:t>
      </w:r>
    </w:p>
    <w:p w14:paraId="44E038CF" w14:textId="77777777" w:rsidR="00265710" w:rsidRPr="00906866" w:rsidRDefault="00265710" w:rsidP="00265710">
      <w:pPr>
        <w:pStyle w:val="ListParagraph"/>
        <w:numPr>
          <w:ilvl w:val="0"/>
          <w:numId w:val="6"/>
        </w:numPr>
        <w:ind w:left="360"/>
        <w:rPr>
          <w:rFonts w:ascii="Calibri" w:hAnsi="Calibri" w:cs="Times New Roman"/>
        </w:rPr>
      </w:pPr>
      <w:proofErr w:type="spellStart"/>
      <w:r w:rsidRPr="00906866">
        <w:rPr>
          <w:rFonts w:ascii="Calibri" w:eastAsia="Times New Roman" w:hAnsi="Calibri" w:cs="Times New Roman"/>
          <w:color w:val="000000"/>
        </w:rPr>
        <w:t>Yalowitz</w:t>
      </w:r>
      <w:proofErr w:type="spellEnd"/>
      <w:r w:rsidRPr="00906866">
        <w:rPr>
          <w:rFonts w:ascii="Calibri" w:eastAsia="Times New Roman" w:hAnsi="Calibri" w:cs="Times New Roman"/>
          <w:color w:val="000000"/>
        </w:rPr>
        <w:t>, Steven, Garibay, Cecilia, Renner, Nan, &amp; Plaza, Carlos. (2013). </w:t>
      </w:r>
      <w:r w:rsidRPr="00906866">
        <w:rPr>
          <w:rFonts w:ascii="Calibri" w:eastAsia="Times New Roman" w:hAnsi="Calibri" w:cs="Times New Roman"/>
          <w:i/>
          <w:iCs/>
          <w:color w:val="000000"/>
        </w:rPr>
        <w:t>Bilingual exhibit research initiative: Institutional and intergenerational experiences with bilingual exhibitions.</w:t>
      </w:r>
      <w:r w:rsidRPr="00906866">
        <w:rPr>
          <w:rFonts w:ascii="Calibri" w:eastAsia="Times New Roman" w:hAnsi="Calibri" w:cs="Times New Roman"/>
          <w:color w:val="000000"/>
        </w:rPr>
        <w:t> Washington, D.C.: Center for Advancement of Informal Science Education</w:t>
      </w:r>
      <w:r w:rsidRPr="00906866">
        <w:rPr>
          <w:rFonts w:ascii="Calibri" w:hAnsi="Calibri" w:cs="Times New Roman"/>
        </w:rPr>
        <w:t xml:space="preserve">. </w:t>
      </w:r>
    </w:p>
    <w:p w14:paraId="68F0358A" w14:textId="77777777" w:rsidR="00265710" w:rsidRPr="00906866" w:rsidRDefault="00265710" w:rsidP="00265710">
      <w:pPr>
        <w:pStyle w:val="ListParagraph"/>
        <w:numPr>
          <w:ilvl w:val="1"/>
          <w:numId w:val="6"/>
        </w:numPr>
        <w:ind w:left="1080"/>
        <w:rPr>
          <w:rFonts w:ascii="Calibri" w:hAnsi="Calibri" w:cs="Times New Roman"/>
        </w:rPr>
      </w:pPr>
      <w:r w:rsidRPr="00906866">
        <w:rPr>
          <w:rFonts w:ascii="Calibri" w:hAnsi="Calibri" w:cs="Times New Roman"/>
        </w:rPr>
        <w:t>This research study examines institutional and intergenerational perspectives on bilingual exhibitions in informal science education settings, noting that ‘complete bilingual text for entire exhibitions enables rich forms of language-based interactions for groups that speak both languages’ (7).</w:t>
      </w:r>
    </w:p>
    <w:p w14:paraId="5A9AB4B2" w14:textId="77777777" w:rsidR="00265710" w:rsidRPr="00906866" w:rsidRDefault="00265710" w:rsidP="00265710">
      <w:pPr>
        <w:pStyle w:val="CommentText"/>
        <w:ind w:left="720" w:firstLine="720"/>
        <w:rPr>
          <w:rFonts w:ascii="Calibri" w:hAnsi="Calibri" w:cs="Times New Roman"/>
          <w:b/>
        </w:rPr>
      </w:pPr>
    </w:p>
    <w:p w14:paraId="5524220D" w14:textId="1B1A9AC7" w:rsidR="00265710" w:rsidRPr="00906866" w:rsidRDefault="00265710" w:rsidP="00265710">
      <w:pPr>
        <w:pStyle w:val="CommentText"/>
        <w:ind w:left="720" w:firstLine="720"/>
        <w:rPr>
          <w:rFonts w:ascii="Calibri" w:hAnsi="Calibri" w:cs="Times New Roman"/>
          <w:b/>
        </w:rPr>
      </w:pPr>
      <w:r w:rsidRPr="00906866">
        <w:rPr>
          <w:rFonts w:ascii="Calibri" w:hAnsi="Calibri" w:cs="Times New Roman"/>
          <w:b/>
        </w:rPr>
        <w:t>Gender</w:t>
      </w:r>
    </w:p>
    <w:p w14:paraId="4E51006C" w14:textId="77777777" w:rsidR="008B4E21" w:rsidRPr="00906866" w:rsidRDefault="008B4E21" w:rsidP="00A42429">
      <w:pPr>
        <w:pStyle w:val="CommentText"/>
        <w:numPr>
          <w:ilvl w:val="0"/>
          <w:numId w:val="6"/>
        </w:numPr>
        <w:ind w:left="360"/>
        <w:rPr>
          <w:rFonts w:ascii="Calibri" w:hAnsi="Calibri" w:cs="Times New Roman"/>
        </w:rPr>
      </w:pPr>
      <w:proofErr w:type="spellStart"/>
      <w:r w:rsidRPr="00906866">
        <w:rPr>
          <w:rFonts w:ascii="Calibri" w:hAnsi="Calibri" w:cs="Times New Roman"/>
        </w:rPr>
        <w:t>Dancstep</w:t>
      </w:r>
      <w:proofErr w:type="spellEnd"/>
      <w:r w:rsidRPr="00906866">
        <w:rPr>
          <w:rFonts w:ascii="Calibri" w:hAnsi="Calibri" w:cs="Times New Roman"/>
        </w:rPr>
        <w:t xml:space="preserve">, Toni &amp; </w:t>
      </w:r>
      <w:proofErr w:type="spellStart"/>
      <w:r w:rsidRPr="00906866">
        <w:rPr>
          <w:rFonts w:ascii="Calibri" w:hAnsi="Calibri" w:cs="Times New Roman"/>
        </w:rPr>
        <w:t>Sindorf</w:t>
      </w:r>
      <w:proofErr w:type="spellEnd"/>
      <w:r w:rsidRPr="00906866">
        <w:rPr>
          <w:rFonts w:ascii="Calibri" w:hAnsi="Calibri" w:cs="Times New Roman"/>
        </w:rPr>
        <w:t xml:space="preserve">, Lisa. (2016). </w:t>
      </w:r>
      <w:r w:rsidRPr="00906866">
        <w:rPr>
          <w:rFonts w:ascii="Calibri" w:hAnsi="Calibri" w:cs="Times New Roman"/>
          <w:i/>
        </w:rPr>
        <w:t>Exhibit Designs for Girls’ Engagement: A Guide to the EDGE Design Attributes</w:t>
      </w:r>
      <w:r w:rsidRPr="00906866">
        <w:rPr>
          <w:rFonts w:ascii="Calibri" w:hAnsi="Calibri" w:cs="Times New Roman"/>
        </w:rPr>
        <w:t xml:space="preserve">. San Francisco: Exploratorium. </w:t>
      </w:r>
    </w:p>
    <w:p w14:paraId="7963A56B" w14:textId="23F599E6" w:rsidR="00172B6D" w:rsidRPr="00906866" w:rsidRDefault="00636CCC" w:rsidP="00A42429">
      <w:pPr>
        <w:pStyle w:val="ListParagraph"/>
        <w:numPr>
          <w:ilvl w:val="1"/>
          <w:numId w:val="6"/>
        </w:numPr>
        <w:ind w:left="1080"/>
        <w:rPr>
          <w:rFonts w:ascii="Calibri" w:hAnsi="Calibri"/>
        </w:rPr>
      </w:pPr>
      <w:r w:rsidRPr="00906866">
        <w:rPr>
          <w:rFonts w:ascii="Calibri" w:hAnsi="Calibri" w:cs="Times New Roman"/>
        </w:rPr>
        <w:t>This research project identifies</w:t>
      </w:r>
      <w:r w:rsidRPr="00906866">
        <w:rPr>
          <w:rFonts w:ascii="Calibri" w:hAnsi="Calibri" w:cs="Times New Roman"/>
        </w:rPr>
        <w:t xml:space="preserve"> the best approaches to designing exhibits that better engage girls in science museums</w:t>
      </w:r>
      <w:r w:rsidRPr="00906866">
        <w:rPr>
          <w:rFonts w:ascii="Calibri" w:hAnsi="Calibri" w:cs="Times New Roman"/>
        </w:rPr>
        <w:t>, with n</w:t>
      </w:r>
      <w:r w:rsidRPr="00906866">
        <w:rPr>
          <w:rFonts w:ascii="Calibri" w:hAnsi="Calibri" w:cs="Times New Roman"/>
        </w:rPr>
        <w:t>ine design attributes (selected as most relevant for engagement for girls</w:t>
      </w:r>
      <w:r w:rsidRPr="00906866">
        <w:rPr>
          <w:rFonts w:ascii="Calibri" w:hAnsi="Calibri" w:cs="Times New Roman"/>
        </w:rPr>
        <w:t xml:space="preserve"> in science museums. </w:t>
      </w:r>
    </w:p>
    <w:p w14:paraId="2B3BADD5" w14:textId="77777777" w:rsidR="00265710" w:rsidRPr="00906866" w:rsidRDefault="00265710" w:rsidP="00265710">
      <w:pPr>
        <w:pStyle w:val="ListParagraph"/>
        <w:ind w:left="1440"/>
        <w:rPr>
          <w:rFonts w:ascii="Calibri" w:hAnsi="Calibri" w:cs="Times New Roman"/>
          <w:b/>
        </w:rPr>
      </w:pPr>
    </w:p>
    <w:p w14:paraId="5478871B" w14:textId="5F1B092B" w:rsidR="00A42429" w:rsidRPr="00906866" w:rsidRDefault="00265710" w:rsidP="00265710">
      <w:pPr>
        <w:pStyle w:val="ListParagraph"/>
        <w:ind w:left="1440"/>
        <w:rPr>
          <w:rFonts w:ascii="Calibri" w:hAnsi="Calibri" w:cs="Times New Roman"/>
          <w:b/>
        </w:rPr>
      </w:pPr>
      <w:r w:rsidRPr="00906866">
        <w:rPr>
          <w:rFonts w:ascii="Calibri" w:hAnsi="Calibri" w:cs="Times New Roman"/>
          <w:b/>
        </w:rPr>
        <w:t>SES and ethnicity</w:t>
      </w:r>
    </w:p>
    <w:p w14:paraId="4946BC34" w14:textId="77777777" w:rsidR="00636CCC" w:rsidRPr="00906866" w:rsidRDefault="008B4E21" w:rsidP="00A42429">
      <w:pPr>
        <w:pStyle w:val="ListParagraph"/>
        <w:numPr>
          <w:ilvl w:val="0"/>
          <w:numId w:val="6"/>
        </w:numPr>
        <w:ind w:left="360"/>
        <w:rPr>
          <w:rFonts w:ascii="Calibri" w:hAnsi="Calibri" w:cs="Times New Roman"/>
        </w:rPr>
      </w:pPr>
      <w:r w:rsidRPr="00906866">
        <w:rPr>
          <w:rFonts w:ascii="Calibri" w:hAnsi="Calibri" w:cs="Times New Roman"/>
        </w:rPr>
        <w:t xml:space="preserve">Dawson, Emily. (2014). “Not Designed for Us”: How Science Museums and Science Centers Socially Exclude Low-Income, Minority Ethnic Groups. </w:t>
      </w:r>
      <w:r w:rsidRPr="00906866">
        <w:rPr>
          <w:rFonts w:ascii="Calibri" w:hAnsi="Calibri" w:cs="Times New Roman"/>
          <w:i/>
        </w:rPr>
        <w:t>Science Education, 98</w:t>
      </w:r>
      <w:r w:rsidRPr="00906866">
        <w:rPr>
          <w:rFonts w:ascii="Calibri" w:hAnsi="Calibri" w:cs="Times New Roman"/>
        </w:rPr>
        <w:t>(6), pp. 981-1008.</w:t>
      </w:r>
    </w:p>
    <w:p w14:paraId="7ECDE0E5" w14:textId="78FE60D4" w:rsidR="00172B6D" w:rsidRPr="00906866" w:rsidRDefault="00636CCC" w:rsidP="00A42429">
      <w:pPr>
        <w:pStyle w:val="ListParagraph"/>
        <w:numPr>
          <w:ilvl w:val="1"/>
          <w:numId w:val="6"/>
        </w:numPr>
        <w:ind w:left="1080"/>
        <w:rPr>
          <w:rFonts w:ascii="Calibri" w:hAnsi="Calibri" w:cs="Times New Roman"/>
        </w:rPr>
      </w:pPr>
      <w:r w:rsidRPr="00906866">
        <w:rPr>
          <w:rFonts w:ascii="Calibri" w:hAnsi="Calibri" w:cs="Times New Roman"/>
        </w:rPr>
        <w:t xml:space="preserve">This study argues that </w:t>
      </w:r>
      <w:r w:rsidRPr="00906866">
        <w:rPr>
          <w:rFonts w:ascii="Calibri" w:hAnsi="Calibri" w:cs="Times New Roman"/>
        </w:rPr>
        <w:t>institutions must identify and understand exclusion as present in their assumptions and practices</w:t>
      </w:r>
      <w:r w:rsidRPr="00906866">
        <w:rPr>
          <w:rFonts w:ascii="Calibri" w:hAnsi="Calibri" w:cs="Times New Roman"/>
        </w:rPr>
        <w:t xml:space="preserve">, refuting a barriers approach to inclusion which potentially blames underserved audiences for lack of engagement. </w:t>
      </w:r>
    </w:p>
    <w:p w14:paraId="2125DABE" w14:textId="77777777" w:rsidR="00265710" w:rsidRPr="00906866" w:rsidRDefault="00265710" w:rsidP="00906866">
      <w:pPr>
        <w:rPr>
          <w:rFonts w:ascii="Calibri" w:hAnsi="Calibri" w:cs="Times New Roman"/>
          <w:b/>
          <w:sz w:val="28"/>
        </w:rPr>
      </w:pPr>
    </w:p>
    <w:p w14:paraId="0E1F840D" w14:textId="438793B4" w:rsidR="0090207D" w:rsidRPr="00906866" w:rsidRDefault="008B4E21" w:rsidP="00A42429">
      <w:pPr>
        <w:ind w:firstLine="720"/>
        <w:rPr>
          <w:rFonts w:ascii="Calibri" w:hAnsi="Calibri" w:cs="Times New Roman"/>
          <w:b/>
          <w:sz w:val="28"/>
        </w:rPr>
      </w:pPr>
      <w:r w:rsidRPr="00906866">
        <w:rPr>
          <w:rFonts w:ascii="Calibri" w:hAnsi="Calibri" w:cs="Times New Roman"/>
          <w:b/>
          <w:sz w:val="28"/>
        </w:rPr>
        <w:t>History</w:t>
      </w:r>
      <w:r w:rsidR="00915E91" w:rsidRPr="00906866">
        <w:rPr>
          <w:rFonts w:ascii="Calibri" w:hAnsi="Calibri" w:cs="Times New Roman"/>
          <w:b/>
          <w:sz w:val="28"/>
        </w:rPr>
        <w:t xml:space="preserve"> </w:t>
      </w:r>
      <w:r w:rsidR="009866B4" w:rsidRPr="00906866">
        <w:rPr>
          <w:rFonts w:ascii="Calibri" w:hAnsi="Calibri" w:cs="Times New Roman"/>
          <w:b/>
          <w:sz w:val="28"/>
        </w:rPr>
        <w:t>museum resources</w:t>
      </w:r>
    </w:p>
    <w:p w14:paraId="4445707B" w14:textId="0A938523" w:rsidR="00265710" w:rsidRPr="00B56A1F" w:rsidRDefault="00265710" w:rsidP="00A42429">
      <w:pPr>
        <w:ind w:firstLine="720"/>
        <w:rPr>
          <w:rFonts w:ascii="Calibri" w:hAnsi="Calibri" w:cs="Times New Roman"/>
          <w:b/>
        </w:rPr>
      </w:pPr>
      <w:r w:rsidRPr="00906866">
        <w:rPr>
          <w:rFonts w:ascii="Calibri" w:hAnsi="Calibri" w:cs="Times New Roman"/>
          <w:b/>
          <w:sz w:val="28"/>
        </w:rPr>
        <w:tab/>
      </w:r>
      <w:r w:rsidRPr="00906866">
        <w:rPr>
          <w:rFonts w:ascii="Calibri" w:hAnsi="Calibri" w:cs="Times New Roman"/>
          <w:b/>
        </w:rPr>
        <w:t>General</w:t>
      </w:r>
    </w:p>
    <w:p w14:paraId="42D302A8" w14:textId="5379A5EF" w:rsidR="00681F26" w:rsidRPr="00906866" w:rsidRDefault="00AC12B9" w:rsidP="00681F26">
      <w:pPr>
        <w:pStyle w:val="ListParagraph"/>
        <w:numPr>
          <w:ilvl w:val="0"/>
          <w:numId w:val="7"/>
        </w:numPr>
        <w:rPr>
          <w:rFonts w:ascii="Calibri" w:eastAsia="Times New Roman" w:hAnsi="Calibri" w:cs="Times New Roman"/>
        </w:rPr>
      </w:pPr>
      <w:r w:rsidRPr="00906866">
        <w:rPr>
          <w:rFonts w:ascii="Calibri" w:hAnsi="Calibri" w:cs="Times New Roman"/>
        </w:rPr>
        <w:t>‘</w:t>
      </w:r>
      <w:r w:rsidR="00B56A1F" w:rsidRPr="00906866">
        <w:rPr>
          <w:rFonts w:ascii="Calibri" w:hAnsi="Calibri" w:cs="Times New Roman"/>
        </w:rPr>
        <w:t>U</w:t>
      </w:r>
      <w:r w:rsidRPr="00906866">
        <w:rPr>
          <w:rFonts w:ascii="Calibri" w:hAnsi="Calibri" w:cs="Times New Roman"/>
        </w:rPr>
        <w:t>nderstanding</w:t>
      </w:r>
      <w:r w:rsidR="00B56A1F" w:rsidRPr="00906866">
        <w:rPr>
          <w:rFonts w:ascii="Calibri" w:hAnsi="Calibri" w:cs="Times New Roman"/>
        </w:rPr>
        <w:t xml:space="preserve"> Change </w:t>
      </w:r>
      <w:r w:rsidRPr="00906866">
        <w:rPr>
          <w:rFonts w:ascii="Calibri" w:hAnsi="Calibri" w:cs="Times New Roman"/>
        </w:rPr>
        <w:t>and</w:t>
      </w:r>
      <w:r w:rsidR="00B56A1F" w:rsidRPr="00906866">
        <w:rPr>
          <w:rFonts w:ascii="Calibri" w:hAnsi="Calibri" w:cs="Times New Roman"/>
        </w:rPr>
        <w:t xml:space="preserve"> Transformation </w:t>
      </w:r>
      <w:r w:rsidRPr="00906866">
        <w:rPr>
          <w:rFonts w:ascii="Calibri" w:hAnsi="Calibri" w:cs="Times New Roman"/>
        </w:rPr>
        <w:t>in</w:t>
      </w:r>
      <w:r w:rsidR="00B56A1F" w:rsidRPr="00906866">
        <w:rPr>
          <w:rFonts w:ascii="Calibri" w:hAnsi="Calibri" w:cs="Times New Roman"/>
        </w:rPr>
        <w:t xml:space="preserve"> </w:t>
      </w:r>
      <w:r w:rsidRPr="00906866">
        <w:rPr>
          <w:rFonts w:ascii="Calibri" w:hAnsi="Calibri" w:cs="Times New Roman"/>
        </w:rPr>
        <w:t>History</w:t>
      </w:r>
      <w:r w:rsidR="00B56A1F" w:rsidRPr="00906866">
        <w:rPr>
          <w:rFonts w:ascii="Calibri" w:hAnsi="Calibri" w:cs="Times New Roman"/>
        </w:rPr>
        <w:t xml:space="preserve"> </w:t>
      </w:r>
      <w:r w:rsidRPr="00906866">
        <w:rPr>
          <w:rFonts w:ascii="Calibri" w:hAnsi="Calibri" w:cs="Times New Roman"/>
        </w:rPr>
        <w:t>Organizations’</w:t>
      </w:r>
      <w:r w:rsidR="00681F26" w:rsidRPr="00906866">
        <w:rPr>
          <w:rFonts w:ascii="Calibri" w:hAnsi="Calibri" w:cs="Times New Roman"/>
        </w:rPr>
        <w:t>:</w:t>
      </w:r>
      <w:r w:rsidRPr="00906866">
        <w:rPr>
          <w:rFonts w:ascii="Calibri" w:hAnsi="Calibri" w:cs="Times New Roman"/>
        </w:rPr>
        <w:t xml:space="preserve"> </w:t>
      </w:r>
      <w:hyperlink r:id="rId16" w:history="1">
        <w:r w:rsidR="00DB372C" w:rsidRPr="00906866">
          <w:rPr>
            <w:rStyle w:val="Hyperlink"/>
            <w:rFonts w:ascii="Calibri" w:eastAsia="Times New Roman" w:hAnsi="Calibri" w:cs="Arial"/>
            <w:sz w:val="21"/>
            <w:szCs w:val="21"/>
            <w:shd w:val="clear" w:color="auto" w:fill="FFFFFF"/>
          </w:rPr>
          <w:t>http://www.jstor.org/stable/42654170</w:t>
        </w:r>
      </w:hyperlink>
      <w:r w:rsidR="00DB372C" w:rsidRPr="00906866">
        <w:rPr>
          <w:rFonts w:ascii="Calibri" w:eastAsia="Times New Roman" w:hAnsi="Calibri" w:cs="Arial"/>
          <w:color w:val="333333"/>
          <w:sz w:val="21"/>
          <w:szCs w:val="21"/>
          <w:shd w:val="clear" w:color="auto" w:fill="FFFFFF"/>
        </w:rPr>
        <w:t>.</w:t>
      </w:r>
      <w:r w:rsidR="00DB372C" w:rsidRPr="00906866">
        <w:rPr>
          <w:rFonts w:ascii="Calibri" w:eastAsia="Times New Roman" w:hAnsi="Calibri" w:cs="Times New Roman"/>
        </w:rPr>
        <w:t xml:space="preserve"> </w:t>
      </w:r>
    </w:p>
    <w:p w14:paraId="4D1AD76F" w14:textId="3419C451" w:rsidR="00AC12B9" w:rsidRPr="00906866" w:rsidRDefault="00AC12B9" w:rsidP="00681F26">
      <w:pPr>
        <w:pStyle w:val="ListParagraph"/>
        <w:numPr>
          <w:ilvl w:val="1"/>
          <w:numId w:val="7"/>
        </w:numPr>
        <w:rPr>
          <w:rFonts w:ascii="Calibri" w:eastAsia="Times New Roman" w:hAnsi="Calibri" w:cs="Times New Roman"/>
        </w:rPr>
      </w:pPr>
      <w:r w:rsidRPr="00906866">
        <w:rPr>
          <w:rFonts w:ascii="Calibri" w:hAnsi="Calibri" w:cs="Times New Roman"/>
        </w:rPr>
        <w:t xml:space="preserve">In this 2008 article in </w:t>
      </w:r>
      <w:r w:rsidRPr="00906866">
        <w:rPr>
          <w:rFonts w:ascii="Calibri" w:hAnsi="Calibri" w:cs="Times New Roman"/>
          <w:i/>
        </w:rPr>
        <w:t>History News</w:t>
      </w:r>
      <w:r w:rsidR="00681F26" w:rsidRPr="00906866">
        <w:rPr>
          <w:rFonts w:ascii="Calibri" w:hAnsi="Calibri" w:cs="Times New Roman"/>
          <w:i/>
        </w:rPr>
        <w:t xml:space="preserve"> </w:t>
      </w:r>
      <w:r w:rsidR="00681F26" w:rsidRPr="00906866">
        <w:rPr>
          <w:rFonts w:ascii="Calibri" w:hAnsi="Calibri" w:cs="Times New Roman"/>
        </w:rPr>
        <w:t>magazine</w:t>
      </w:r>
      <w:r w:rsidRPr="00906866">
        <w:rPr>
          <w:rFonts w:ascii="Calibri" w:hAnsi="Calibri" w:cs="Times New Roman"/>
        </w:rPr>
        <w:t>,</w:t>
      </w:r>
      <w:r w:rsidRPr="00906866">
        <w:rPr>
          <w:rFonts w:ascii="Calibri" w:hAnsi="Calibri" w:cs="Times New Roman"/>
          <w:i/>
        </w:rPr>
        <w:t xml:space="preserve"> </w:t>
      </w:r>
      <w:r w:rsidRPr="00906866">
        <w:rPr>
          <w:rFonts w:ascii="Calibri" w:hAnsi="Calibri" w:cs="Times New Roman"/>
        </w:rPr>
        <w:t>t</w:t>
      </w:r>
      <w:r w:rsidR="00FF1F0E" w:rsidRPr="00906866">
        <w:rPr>
          <w:rFonts w:ascii="Calibri" w:hAnsi="Calibri" w:cs="Times New Roman"/>
        </w:rPr>
        <w:t xml:space="preserve">he author </w:t>
      </w:r>
      <w:r w:rsidRPr="00906866">
        <w:rPr>
          <w:rFonts w:ascii="Calibri" w:hAnsi="Calibri" w:cs="Times New Roman"/>
        </w:rPr>
        <w:t xml:space="preserve">‘offers a few tips or "ground rules" for learning about organizational change, and seven "key understandings"’ (8) based on their research on emergent patterns across different types of organizations and stakeholders. </w:t>
      </w:r>
    </w:p>
    <w:p w14:paraId="565F2993" w14:textId="54816604" w:rsidR="0089287F" w:rsidRPr="00906866" w:rsidRDefault="0089287F" w:rsidP="0089287F">
      <w:pPr>
        <w:pStyle w:val="ListParagraph"/>
        <w:numPr>
          <w:ilvl w:val="0"/>
          <w:numId w:val="7"/>
        </w:numPr>
        <w:rPr>
          <w:rFonts w:ascii="Calibri" w:eastAsia="Times New Roman" w:hAnsi="Calibri" w:cs="Times New Roman"/>
        </w:rPr>
      </w:pPr>
      <w:r w:rsidRPr="00906866">
        <w:rPr>
          <w:rFonts w:ascii="Calibri" w:eastAsia="Times New Roman" w:hAnsi="Calibri" w:cs="Times New Roman"/>
        </w:rPr>
        <w:t xml:space="preserve">Smithsonian accessibility map: </w:t>
      </w:r>
      <w:hyperlink r:id="rId17" w:history="1">
        <w:r w:rsidRPr="00906866">
          <w:rPr>
            <w:rStyle w:val="Hyperlink"/>
            <w:rFonts w:ascii="Calibri" w:eastAsia="Times New Roman" w:hAnsi="Calibri" w:cs="Times New Roman"/>
          </w:rPr>
          <w:t>https://www.si.edu/content/ovs/accessmapsindd.pdf</w:t>
        </w:r>
      </w:hyperlink>
      <w:r w:rsidRPr="00906866">
        <w:rPr>
          <w:rFonts w:ascii="Calibri" w:eastAsia="Times New Roman" w:hAnsi="Calibri" w:cs="Times New Roman"/>
        </w:rPr>
        <w:t>.</w:t>
      </w:r>
    </w:p>
    <w:p w14:paraId="03339CB8" w14:textId="62CE54AE" w:rsidR="0089287F" w:rsidRPr="00906866" w:rsidRDefault="0089287F" w:rsidP="0089287F">
      <w:pPr>
        <w:pStyle w:val="ListParagraph"/>
        <w:numPr>
          <w:ilvl w:val="1"/>
          <w:numId w:val="7"/>
        </w:numPr>
        <w:rPr>
          <w:rFonts w:ascii="Calibri" w:eastAsia="Times New Roman" w:hAnsi="Calibri" w:cs="Times New Roman"/>
        </w:rPr>
      </w:pPr>
      <w:r w:rsidRPr="00906866">
        <w:rPr>
          <w:rFonts w:ascii="Calibri" w:eastAsia="Times New Roman" w:hAnsi="Calibri" w:cs="Times New Roman"/>
        </w:rPr>
        <w:t xml:space="preserve">This map </w:t>
      </w:r>
      <w:r w:rsidR="009E1F56" w:rsidRPr="00906866">
        <w:rPr>
          <w:rFonts w:ascii="Calibri" w:eastAsia="Times New Roman" w:hAnsi="Calibri" w:cs="Times New Roman"/>
        </w:rPr>
        <w:t xml:space="preserve">details all Smithsonian museums on and near the National Mall, giving accessibility information on wheelchair access, paved walkways, curb cuts, designating parking for people with disabilities, nearby metro stations, and distances between museums. </w:t>
      </w:r>
    </w:p>
    <w:p w14:paraId="399A8B6C" w14:textId="77777777" w:rsidR="008B4E21" w:rsidRPr="00906866" w:rsidRDefault="008B4E21" w:rsidP="00207057">
      <w:pPr>
        <w:rPr>
          <w:rFonts w:ascii="Calibri" w:hAnsi="Calibri" w:cs="Times New Roman"/>
          <w:b/>
        </w:rPr>
      </w:pPr>
    </w:p>
    <w:p w14:paraId="4326D1B4" w14:textId="433A46D1" w:rsidR="00681F26" w:rsidRPr="00906866" w:rsidRDefault="008B4E21" w:rsidP="00A42429">
      <w:pPr>
        <w:ind w:firstLine="720"/>
        <w:rPr>
          <w:rFonts w:ascii="Calibri" w:hAnsi="Calibri" w:cs="Times New Roman"/>
          <w:b/>
          <w:sz w:val="28"/>
        </w:rPr>
      </w:pPr>
      <w:r w:rsidRPr="00906866">
        <w:rPr>
          <w:rFonts w:ascii="Calibri" w:hAnsi="Calibri" w:cs="Times New Roman"/>
          <w:b/>
          <w:sz w:val="28"/>
        </w:rPr>
        <w:t>Art</w:t>
      </w:r>
      <w:r w:rsidR="00915E91" w:rsidRPr="00906866">
        <w:rPr>
          <w:rFonts w:ascii="Calibri" w:hAnsi="Calibri" w:cs="Times New Roman"/>
          <w:b/>
          <w:sz w:val="28"/>
        </w:rPr>
        <w:t xml:space="preserve"> </w:t>
      </w:r>
      <w:r w:rsidR="009866B4" w:rsidRPr="00906866">
        <w:rPr>
          <w:rFonts w:ascii="Calibri" w:hAnsi="Calibri" w:cs="Times New Roman"/>
          <w:b/>
          <w:sz w:val="28"/>
        </w:rPr>
        <w:t>museum resources</w:t>
      </w:r>
    </w:p>
    <w:p w14:paraId="2F5567D1" w14:textId="41A92B59" w:rsidR="00265710" w:rsidRPr="00906866" w:rsidRDefault="00265710" w:rsidP="00A42429">
      <w:pPr>
        <w:ind w:firstLine="720"/>
        <w:rPr>
          <w:rFonts w:ascii="Calibri" w:hAnsi="Calibri" w:cs="Times New Roman"/>
          <w:b/>
        </w:rPr>
      </w:pPr>
      <w:r w:rsidRPr="00906866">
        <w:rPr>
          <w:rFonts w:ascii="Calibri" w:hAnsi="Calibri" w:cs="Times New Roman"/>
          <w:b/>
          <w:sz w:val="28"/>
        </w:rPr>
        <w:tab/>
      </w:r>
      <w:r w:rsidRPr="00906866">
        <w:rPr>
          <w:rFonts w:ascii="Calibri" w:hAnsi="Calibri" w:cs="Times New Roman"/>
          <w:b/>
        </w:rPr>
        <w:t>Disability and accessibility</w:t>
      </w:r>
    </w:p>
    <w:p w14:paraId="6B011639" w14:textId="77777777" w:rsidR="00265710" w:rsidRPr="00906866" w:rsidRDefault="00265710" w:rsidP="00265710">
      <w:pPr>
        <w:pStyle w:val="ListParagraph"/>
        <w:numPr>
          <w:ilvl w:val="0"/>
          <w:numId w:val="7"/>
        </w:numPr>
        <w:rPr>
          <w:rFonts w:ascii="Calibri" w:hAnsi="Calibri" w:cs="Times New Roman"/>
        </w:rPr>
      </w:pPr>
      <w:r w:rsidRPr="00906866">
        <w:rPr>
          <w:rFonts w:ascii="Calibri" w:hAnsi="Calibri" w:cs="Times New Roman"/>
        </w:rPr>
        <w:t xml:space="preserve">The Museum of Modern Art’s Alzheimer’s Project: Making Art Accessible to People with Dementia: </w:t>
      </w:r>
      <w:hyperlink r:id="rId18" w:history="1">
        <w:r w:rsidRPr="00906866">
          <w:rPr>
            <w:rStyle w:val="Hyperlink"/>
            <w:rFonts w:ascii="Calibri" w:hAnsi="Calibri" w:cs="Times New Roman"/>
          </w:rPr>
          <w:t>https://www.moma.org/visit/accessibility/dementia</w:t>
        </w:r>
      </w:hyperlink>
      <w:r w:rsidRPr="00906866">
        <w:rPr>
          <w:rFonts w:ascii="Calibri" w:hAnsi="Calibri" w:cs="Times New Roman"/>
        </w:rPr>
        <w:t>.</w:t>
      </w:r>
    </w:p>
    <w:p w14:paraId="23BE6625" w14:textId="77777777" w:rsidR="00265710" w:rsidRPr="00906866" w:rsidRDefault="00265710" w:rsidP="00265710">
      <w:pPr>
        <w:pStyle w:val="ListParagraph"/>
        <w:numPr>
          <w:ilvl w:val="1"/>
          <w:numId w:val="7"/>
        </w:numPr>
        <w:rPr>
          <w:rFonts w:ascii="Calibri" w:hAnsi="Calibri" w:cs="Times New Roman"/>
        </w:rPr>
      </w:pPr>
      <w:r w:rsidRPr="00906866">
        <w:rPr>
          <w:rFonts w:ascii="Calibri" w:hAnsi="Calibri" w:cs="Times New Roman"/>
        </w:rPr>
        <w:t xml:space="preserve">An example of programming for people with dementia in art museums. </w:t>
      </w:r>
    </w:p>
    <w:p w14:paraId="5A616066" w14:textId="77777777" w:rsidR="00265710" w:rsidRPr="00906866" w:rsidRDefault="00265710" w:rsidP="00265710">
      <w:pPr>
        <w:rPr>
          <w:rFonts w:ascii="Calibri" w:hAnsi="Calibri" w:cs="Times New Roman"/>
        </w:rPr>
      </w:pPr>
    </w:p>
    <w:p w14:paraId="64BC036B" w14:textId="77777777" w:rsidR="00265710" w:rsidRPr="00906866" w:rsidRDefault="00265710" w:rsidP="00265710">
      <w:pPr>
        <w:pStyle w:val="ListParagraph"/>
        <w:numPr>
          <w:ilvl w:val="0"/>
          <w:numId w:val="7"/>
        </w:numPr>
        <w:rPr>
          <w:rFonts w:ascii="Calibri" w:hAnsi="Calibri" w:cs="Times New Roman"/>
        </w:rPr>
      </w:pPr>
      <w:r w:rsidRPr="00906866">
        <w:rPr>
          <w:rFonts w:ascii="Calibri" w:hAnsi="Calibri" w:cs="Times New Roman"/>
        </w:rPr>
        <w:t xml:space="preserve">The Metropolitan Museum of Art’s web-based resource list for visitors on the autism spectrum: </w:t>
      </w:r>
      <w:hyperlink r:id="rId19" w:history="1">
        <w:r w:rsidRPr="00906866">
          <w:rPr>
            <w:rStyle w:val="Hyperlink"/>
            <w:rFonts w:ascii="Calibri" w:hAnsi="Calibri" w:cs="Times New Roman"/>
          </w:rPr>
          <w:t>https://www.metmuseum.org/events/programs/access/visitors-with-developmental-and-learning-disabilities/for-visitors-with-autism-spectrum-disorders</w:t>
        </w:r>
      </w:hyperlink>
      <w:r w:rsidRPr="00906866">
        <w:rPr>
          <w:rFonts w:ascii="Calibri" w:hAnsi="Calibri" w:cs="Times New Roman"/>
        </w:rPr>
        <w:t>.</w:t>
      </w:r>
    </w:p>
    <w:p w14:paraId="1BDBFBF6" w14:textId="77777777" w:rsidR="00265710" w:rsidRPr="00906866" w:rsidRDefault="00265710" w:rsidP="00265710">
      <w:pPr>
        <w:pStyle w:val="ListParagraph"/>
        <w:numPr>
          <w:ilvl w:val="1"/>
          <w:numId w:val="7"/>
        </w:numPr>
        <w:rPr>
          <w:rFonts w:ascii="Calibri" w:hAnsi="Calibri" w:cs="Times New Roman"/>
        </w:rPr>
      </w:pPr>
      <w:r w:rsidRPr="00906866">
        <w:rPr>
          <w:rFonts w:ascii="Calibri" w:hAnsi="Calibri" w:cs="Times New Roman"/>
        </w:rPr>
        <w:t xml:space="preserve">An example of an online resource list for visitors on the autism spectrum in art museums. </w:t>
      </w:r>
    </w:p>
    <w:p w14:paraId="615DC8E8" w14:textId="77777777" w:rsidR="00265710" w:rsidRPr="00906866" w:rsidRDefault="00265710" w:rsidP="00265710">
      <w:pPr>
        <w:rPr>
          <w:rFonts w:ascii="Calibri" w:hAnsi="Calibri" w:cs="Times New Roman"/>
        </w:rPr>
      </w:pPr>
    </w:p>
    <w:p w14:paraId="65F1637D" w14:textId="77777777" w:rsidR="00265710" w:rsidRPr="00906866" w:rsidRDefault="00265710" w:rsidP="00265710">
      <w:pPr>
        <w:pStyle w:val="ListParagraph"/>
        <w:numPr>
          <w:ilvl w:val="0"/>
          <w:numId w:val="7"/>
        </w:numPr>
        <w:rPr>
          <w:rFonts w:ascii="Calibri" w:hAnsi="Calibri" w:cs="Times New Roman"/>
        </w:rPr>
      </w:pPr>
      <w:r w:rsidRPr="00906866">
        <w:rPr>
          <w:rFonts w:ascii="Calibri" w:hAnsi="Calibri" w:cs="Times New Roman"/>
        </w:rPr>
        <w:t xml:space="preserve">The Virginia Museum of Fine Art’s audio and virtual tours: </w:t>
      </w:r>
      <w:hyperlink r:id="rId20" w:history="1">
        <w:r w:rsidRPr="00906866">
          <w:rPr>
            <w:rStyle w:val="Hyperlink"/>
            <w:rFonts w:ascii="Calibri" w:hAnsi="Calibri" w:cs="Times New Roman"/>
          </w:rPr>
          <w:t>https://www.vmfa.museum/tours/audio-tours/</w:t>
        </w:r>
      </w:hyperlink>
      <w:r w:rsidRPr="00906866">
        <w:rPr>
          <w:rFonts w:ascii="Calibri" w:hAnsi="Calibri" w:cs="Times New Roman"/>
        </w:rPr>
        <w:t>.</w:t>
      </w:r>
    </w:p>
    <w:p w14:paraId="7882B23C" w14:textId="1F13A1C4" w:rsidR="00265710" w:rsidRPr="00906866" w:rsidRDefault="00265710" w:rsidP="00265710">
      <w:pPr>
        <w:pStyle w:val="ListParagraph"/>
        <w:numPr>
          <w:ilvl w:val="1"/>
          <w:numId w:val="7"/>
        </w:numPr>
        <w:rPr>
          <w:rFonts w:ascii="Calibri" w:hAnsi="Calibri" w:cs="Times New Roman"/>
        </w:rPr>
      </w:pPr>
      <w:r w:rsidRPr="00906866">
        <w:rPr>
          <w:rFonts w:ascii="Calibri" w:hAnsi="Calibri" w:cs="Times New Roman"/>
        </w:rPr>
        <w:t xml:space="preserve">An example of audio tours </w:t>
      </w:r>
      <w:r w:rsidRPr="00906866">
        <w:rPr>
          <w:rFonts w:ascii="Calibri" w:hAnsi="Calibri" w:cs="Times New Roman"/>
        </w:rPr>
        <w:t>for</w:t>
      </w:r>
      <w:r w:rsidRPr="00906866">
        <w:rPr>
          <w:rFonts w:ascii="Calibri" w:hAnsi="Calibri" w:cs="Times New Roman"/>
        </w:rPr>
        <w:t xml:space="preserve"> art museums. </w:t>
      </w:r>
    </w:p>
    <w:p w14:paraId="16FEA268" w14:textId="77777777" w:rsidR="00265710" w:rsidRPr="00906866" w:rsidRDefault="00265710" w:rsidP="00A42429">
      <w:pPr>
        <w:ind w:firstLine="720"/>
        <w:rPr>
          <w:rFonts w:ascii="Calibri" w:hAnsi="Calibri" w:cs="Times New Roman"/>
          <w:b/>
          <w:sz w:val="28"/>
        </w:rPr>
      </w:pPr>
    </w:p>
    <w:p w14:paraId="586744C3" w14:textId="7A7C8B73" w:rsidR="00265710" w:rsidRPr="00906866" w:rsidRDefault="00265710" w:rsidP="00265710">
      <w:pPr>
        <w:ind w:left="720" w:firstLine="720"/>
        <w:rPr>
          <w:rFonts w:ascii="Calibri" w:hAnsi="Calibri" w:cs="Times New Roman"/>
          <w:b/>
        </w:rPr>
      </w:pPr>
      <w:r w:rsidRPr="00906866">
        <w:rPr>
          <w:rFonts w:ascii="Calibri" w:hAnsi="Calibri" w:cs="Times New Roman"/>
          <w:b/>
        </w:rPr>
        <w:t>General</w:t>
      </w:r>
    </w:p>
    <w:p w14:paraId="6AD93651" w14:textId="77777777" w:rsidR="00A42429" w:rsidRPr="00906866" w:rsidRDefault="008B4E21" w:rsidP="008B4E21">
      <w:pPr>
        <w:pStyle w:val="ListParagraph"/>
        <w:numPr>
          <w:ilvl w:val="0"/>
          <w:numId w:val="7"/>
        </w:numPr>
        <w:rPr>
          <w:rFonts w:ascii="Calibri" w:hAnsi="Calibri" w:cs="Times New Roman"/>
        </w:rPr>
      </w:pPr>
      <w:r w:rsidRPr="00906866">
        <w:rPr>
          <w:rFonts w:ascii="Calibri" w:hAnsi="Calibri" w:cs="Times New Roman"/>
        </w:rPr>
        <w:t xml:space="preserve">The Association of Art Museums and Directors’ Next Practices in </w:t>
      </w:r>
      <w:r w:rsidR="00727392" w:rsidRPr="00906866">
        <w:rPr>
          <w:rFonts w:ascii="Calibri" w:hAnsi="Calibri" w:cs="Times New Roman"/>
        </w:rPr>
        <w:t xml:space="preserve">Diversity and Inclusion </w:t>
      </w:r>
      <w:proofErr w:type="gramStart"/>
      <w:r w:rsidR="00727392" w:rsidRPr="00906866">
        <w:rPr>
          <w:rFonts w:ascii="Calibri" w:hAnsi="Calibri" w:cs="Times New Roman"/>
        </w:rPr>
        <w:t xml:space="preserve">report </w:t>
      </w:r>
      <w:r w:rsidRPr="00906866">
        <w:rPr>
          <w:rFonts w:ascii="Calibri" w:hAnsi="Calibri" w:cs="Times New Roman"/>
        </w:rPr>
        <w:t>:</w:t>
      </w:r>
      <w:proofErr w:type="gramEnd"/>
      <w:r w:rsidRPr="00906866">
        <w:rPr>
          <w:rFonts w:ascii="Calibri" w:hAnsi="Calibri" w:cs="Times New Roman"/>
        </w:rPr>
        <w:t xml:space="preserve"> </w:t>
      </w:r>
      <w:hyperlink r:id="rId21" w:history="1">
        <w:r w:rsidRPr="00906866">
          <w:rPr>
            <w:rStyle w:val="Hyperlink"/>
            <w:rFonts w:ascii="Calibri" w:hAnsi="Calibri" w:cs="Times New Roman"/>
          </w:rPr>
          <w:t>https://aamd.org/sites/default/files/document/050916-AAMDNextPracticesDiv-Incl.pdf</w:t>
        </w:r>
      </w:hyperlink>
      <w:r w:rsidR="00915E91" w:rsidRPr="00906866">
        <w:rPr>
          <w:rFonts w:ascii="Calibri" w:hAnsi="Calibri" w:cs="Times New Roman"/>
        </w:rPr>
        <w:t xml:space="preserve">. </w:t>
      </w:r>
    </w:p>
    <w:p w14:paraId="63008784" w14:textId="3610BB35" w:rsidR="00915E91" w:rsidRPr="00906866" w:rsidRDefault="00A42429" w:rsidP="00A42429">
      <w:pPr>
        <w:pStyle w:val="ListParagraph"/>
        <w:numPr>
          <w:ilvl w:val="1"/>
          <w:numId w:val="7"/>
        </w:numPr>
        <w:rPr>
          <w:rFonts w:ascii="Calibri" w:hAnsi="Calibri" w:cs="Times New Roman"/>
        </w:rPr>
      </w:pPr>
      <w:r w:rsidRPr="00906866">
        <w:rPr>
          <w:rFonts w:ascii="Calibri" w:hAnsi="Calibri" w:cs="Times New Roman"/>
        </w:rPr>
        <w:t xml:space="preserve">This report offers </w:t>
      </w:r>
      <w:r w:rsidR="00727392" w:rsidRPr="00906866">
        <w:rPr>
          <w:rFonts w:ascii="Calibri" w:hAnsi="Calibri" w:cs="Times New Roman"/>
        </w:rPr>
        <w:t>51 examples of AAMD member museums’ creative initiatives to advance diversity and inclusion</w:t>
      </w:r>
      <w:r w:rsidR="00727392" w:rsidRPr="00906866">
        <w:rPr>
          <w:rFonts w:ascii="Calibri" w:hAnsi="Calibri" w:cs="Times New Roman"/>
        </w:rPr>
        <w:t>.</w:t>
      </w:r>
    </w:p>
    <w:p w14:paraId="127F0338" w14:textId="77777777" w:rsidR="00207057" w:rsidRPr="00906866" w:rsidRDefault="00207057" w:rsidP="00207057">
      <w:pPr>
        <w:rPr>
          <w:rFonts w:ascii="Calibri" w:hAnsi="Calibri" w:cs="Times New Roman"/>
        </w:rPr>
      </w:pPr>
    </w:p>
    <w:p w14:paraId="7AB21E0F" w14:textId="77777777" w:rsidR="008B4E21" w:rsidRPr="00906866" w:rsidRDefault="008B4E21" w:rsidP="00207057">
      <w:pPr>
        <w:rPr>
          <w:rFonts w:ascii="Calibri" w:hAnsi="Calibri" w:cs="Times New Roman"/>
        </w:rPr>
      </w:pPr>
    </w:p>
    <w:p w14:paraId="1E3815D8" w14:textId="77777777" w:rsidR="008B4E21" w:rsidRPr="00906866" w:rsidRDefault="008B4E21" w:rsidP="00207057">
      <w:pPr>
        <w:rPr>
          <w:rFonts w:ascii="Calibri" w:hAnsi="Calibri" w:cs="Times New Roman"/>
        </w:rPr>
      </w:pPr>
    </w:p>
    <w:p w14:paraId="68AAC4A0" w14:textId="77777777" w:rsidR="008B4E21" w:rsidRPr="00906866" w:rsidRDefault="008B4E21" w:rsidP="00207057">
      <w:pPr>
        <w:rPr>
          <w:rFonts w:ascii="Calibri" w:hAnsi="Calibri" w:cs="Times New Roman"/>
        </w:rPr>
      </w:pPr>
      <w:bookmarkStart w:id="0" w:name="_GoBack"/>
      <w:bookmarkEnd w:id="0"/>
    </w:p>
    <w:p w14:paraId="7A462110" w14:textId="77777777" w:rsidR="008B4E21" w:rsidRPr="00906866" w:rsidRDefault="008B4E21" w:rsidP="00207057">
      <w:pPr>
        <w:rPr>
          <w:rFonts w:ascii="Calibri" w:hAnsi="Calibri" w:cs="Times New Roman"/>
        </w:rPr>
      </w:pPr>
    </w:p>
    <w:p w14:paraId="6F6F5513" w14:textId="77777777" w:rsidR="008B4E21" w:rsidRPr="00906866" w:rsidRDefault="008B4E21" w:rsidP="00207057">
      <w:pPr>
        <w:rPr>
          <w:rFonts w:ascii="Calibri" w:hAnsi="Calibri" w:cs="Times New Roman"/>
        </w:rPr>
      </w:pPr>
    </w:p>
    <w:p w14:paraId="1D1FBA42" w14:textId="77777777" w:rsidR="008B4E21" w:rsidRPr="00906866" w:rsidRDefault="008B4E21" w:rsidP="00207057">
      <w:pPr>
        <w:rPr>
          <w:rFonts w:ascii="Calibri" w:hAnsi="Calibri" w:cs="Times New Roman"/>
        </w:rPr>
      </w:pPr>
    </w:p>
    <w:p w14:paraId="2978CC58" w14:textId="77777777" w:rsidR="00A1351D" w:rsidRPr="00906866" w:rsidRDefault="00906866">
      <w:pPr>
        <w:rPr>
          <w:rFonts w:ascii="Calibri" w:hAnsi="Calibri" w:cs="Times New Roman"/>
        </w:rPr>
      </w:pPr>
    </w:p>
    <w:sectPr w:rsidR="00A1351D" w:rsidRPr="00906866" w:rsidSect="007E3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636D"/>
    <w:multiLevelType w:val="hybridMultilevel"/>
    <w:tmpl w:val="C620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7E"/>
    <w:multiLevelType w:val="hybridMultilevel"/>
    <w:tmpl w:val="34ACF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F92239"/>
    <w:multiLevelType w:val="hybridMultilevel"/>
    <w:tmpl w:val="E848C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045B5"/>
    <w:multiLevelType w:val="hybridMultilevel"/>
    <w:tmpl w:val="AF62C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47315E"/>
    <w:multiLevelType w:val="hybridMultilevel"/>
    <w:tmpl w:val="920A1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8A6777"/>
    <w:multiLevelType w:val="hybridMultilevel"/>
    <w:tmpl w:val="9D80B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2978A1"/>
    <w:multiLevelType w:val="hybridMultilevel"/>
    <w:tmpl w:val="586A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B85AED"/>
    <w:multiLevelType w:val="hybridMultilevel"/>
    <w:tmpl w:val="FF38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1F"/>
    <w:rsid w:val="00002218"/>
    <w:rsid w:val="000125AF"/>
    <w:rsid w:val="000F04A9"/>
    <w:rsid w:val="00127CF6"/>
    <w:rsid w:val="00134C0F"/>
    <w:rsid w:val="00172B6D"/>
    <w:rsid w:val="001C7161"/>
    <w:rsid w:val="001F22DF"/>
    <w:rsid w:val="00207057"/>
    <w:rsid w:val="00254CFD"/>
    <w:rsid w:val="00265710"/>
    <w:rsid w:val="002E103D"/>
    <w:rsid w:val="002F086C"/>
    <w:rsid w:val="00377F46"/>
    <w:rsid w:val="003C1252"/>
    <w:rsid w:val="00493591"/>
    <w:rsid w:val="00493BA0"/>
    <w:rsid w:val="00636CCC"/>
    <w:rsid w:val="00670B35"/>
    <w:rsid w:val="00681F26"/>
    <w:rsid w:val="006E6F90"/>
    <w:rsid w:val="0071293A"/>
    <w:rsid w:val="00727392"/>
    <w:rsid w:val="00730BC2"/>
    <w:rsid w:val="007524A3"/>
    <w:rsid w:val="007874CE"/>
    <w:rsid w:val="007E396E"/>
    <w:rsid w:val="007F7F20"/>
    <w:rsid w:val="00824D08"/>
    <w:rsid w:val="0086768D"/>
    <w:rsid w:val="0089287F"/>
    <w:rsid w:val="008B4E21"/>
    <w:rsid w:val="0090207D"/>
    <w:rsid w:val="00906866"/>
    <w:rsid w:val="00911A51"/>
    <w:rsid w:val="00915E91"/>
    <w:rsid w:val="00940A68"/>
    <w:rsid w:val="009444E6"/>
    <w:rsid w:val="009866B4"/>
    <w:rsid w:val="009D6D78"/>
    <w:rsid w:val="009E1F56"/>
    <w:rsid w:val="009F06B4"/>
    <w:rsid w:val="00A13FC5"/>
    <w:rsid w:val="00A42429"/>
    <w:rsid w:val="00A47EF0"/>
    <w:rsid w:val="00AC12B9"/>
    <w:rsid w:val="00B56A1F"/>
    <w:rsid w:val="00B7051F"/>
    <w:rsid w:val="00BB6607"/>
    <w:rsid w:val="00C246F5"/>
    <w:rsid w:val="00C44EFC"/>
    <w:rsid w:val="00C92469"/>
    <w:rsid w:val="00D15CA1"/>
    <w:rsid w:val="00DB372C"/>
    <w:rsid w:val="00DE686C"/>
    <w:rsid w:val="00E238D8"/>
    <w:rsid w:val="00E862D2"/>
    <w:rsid w:val="00F60A43"/>
    <w:rsid w:val="00F90BB6"/>
    <w:rsid w:val="00FC7573"/>
    <w:rsid w:val="00FF1F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F0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057"/>
    <w:rPr>
      <w:color w:val="0563C1" w:themeColor="hyperlink"/>
      <w:u w:val="single"/>
    </w:rPr>
  </w:style>
  <w:style w:type="paragraph" w:styleId="CommentText">
    <w:name w:val="annotation text"/>
    <w:basedOn w:val="Normal"/>
    <w:link w:val="CommentTextChar"/>
    <w:uiPriority w:val="99"/>
    <w:unhideWhenUsed/>
    <w:rsid w:val="008B4E21"/>
  </w:style>
  <w:style w:type="character" w:customStyle="1" w:styleId="CommentTextChar">
    <w:name w:val="Comment Text Char"/>
    <w:basedOn w:val="DefaultParagraphFont"/>
    <w:link w:val="CommentText"/>
    <w:uiPriority w:val="99"/>
    <w:rsid w:val="008B4E21"/>
  </w:style>
  <w:style w:type="paragraph" w:customStyle="1" w:styleId="p1">
    <w:name w:val="p1"/>
    <w:basedOn w:val="Normal"/>
    <w:rsid w:val="008B4E21"/>
    <w:rPr>
      <w:rFonts w:ascii="Helvetica" w:hAnsi="Helvetica" w:cs="Times New Roman"/>
      <w:sz w:val="27"/>
      <w:szCs w:val="27"/>
    </w:rPr>
  </w:style>
  <w:style w:type="paragraph" w:customStyle="1" w:styleId="p2">
    <w:name w:val="p2"/>
    <w:basedOn w:val="Normal"/>
    <w:rsid w:val="003C1252"/>
    <w:pPr>
      <w:spacing w:line="182" w:lineRule="atLeast"/>
    </w:pPr>
    <w:rPr>
      <w:rFonts w:ascii="Trebuchet MS" w:hAnsi="Trebuchet MS" w:cs="Times New Roman"/>
      <w:sz w:val="54"/>
      <w:szCs w:val="54"/>
    </w:rPr>
  </w:style>
  <w:style w:type="paragraph" w:customStyle="1" w:styleId="p3">
    <w:name w:val="p3"/>
    <w:basedOn w:val="Normal"/>
    <w:rsid w:val="003C1252"/>
    <w:pPr>
      <w:spacing w:line="540" w:lineRule="atLeast"/>
    </w:pPr>
    <w:rPr>
      <w:rFonts w:ascii="Trebuchet MS" w:hAnsi="Trebuchet MS" w:cs="Times New Roman"/>
      <w:sz w:val="54"/>
      <w:szCs w:val="54"/>
    </w:rPr>
  </w:style>
  <w:style w:type="character" w:customStyle="1" w:styleId="apple-converted-space">
    <w:name w:val="apple-converted-space"/>
    <w:basedOn w:val="DefaultParagraphFont"/>
    <w:rsid w:val="003C1252"/>
  </w:style>
  <w:style w:type="character" w:styleId="CommentReference">
    <w:name w:val="annotation reference"/>
    <w:basedOn w:val="DefaultParagraphFont"/>
    <w:uiPriority w:val="99"/>
    <w:semiHidden/>
    <w:unhideWhenUsed/>
    <w:rsid w:val="00A47EF0"/>
    <w:rPr>
      <w:sz w:val="18"/>
      <w:szCs w:val="18"/>
    </w:rPr>
  </w:style>
  <w:style w:type="paragraph" w:styleId="CommentSubject">
    <w:name w:val="annotation subject"/>
    <w:basedOn w:val="CommentText"/>
    <w:next w:val="CommentText"/>
    <w:link w:val="CommentSubjectChar"/>
    <w:uiPriority w:val="99"/>
    <w:semiHidden/>
    <w:unhideWhenUsed/>
    <w:rsid w:val="00A47EF0"/>
    <w:rPr>
      <w:b/>
      <w:bCs/>
      <w:sz w:val="20"/>
      <w:szCs w:val="20"/>
    </w:rPr>
  </w:style>
  <w:style w:type="character" w:customStyle="1" w:styleId="CommentSubjectChar">
    <w:name w:val="Comment Subject Char"/>
    <w:basedOn w:val="CommentTextChar"/>
    <w:link w:val="CommentSubject"/>
    <w:uiPriority w:val="99"/>
    <w:semiHidden/>
    <w:rsid w:val="00A47EF0"/>
    <w:rPr>
      <w:b/>
      <w:bCs/>
      <w:sz w:val="20"/>
      <w:szCs w:val="20"/>
    </w:rPr>
  </w:style>
  <w:style w:type="paragraph" w:styleId="BalloonText">
    <w:name w:val="Balloon Text"/>
    <w:basedOn w:val="Normal"/>
    <w:link w:val="BalloonTextChar"/>
    <w:uiPriority w:val="99"/>
    <w:semiHidden/>
    <w:unhideWhenUsed/>
    <w:rsid w:val="00A47E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7EF0"/>
    <w:rPr>
      <w:rFonts w:ascii="Times New Roman" w:hAnsi="Times New Roman" w:cs="Times New Roman"/>
      <w:sz w:val="18"/>
      <w:szCs w:val="18"/>
    </w:rPr>
  </w:style>
  <w:style w:type="character" w:customStyle="1" w:styleId="s1">
    <w:name w:val="s1"/>
    <w:basedOn w:val="DefaultParagraphFont"/>
    <w:rsid w:val="00AC12B9"/>
    <w:rPr>
      <w:rFonts w:ascii="Helvetica" w:hAnsi="Helvetica" w:hint="default"/>
      <w:sz w:val="12"/>
      <w:szCs w:val="12"/>
    </w:rPr>
  </w:style>
  <w:style w:type="character" w:styleId="FollowedHyperlink">
    <w:name w:val="FollowedHyperlink"/>
    <w:basedOn w:val="DefaultParagraphFont"/>
    <w:uiPriority w:val="99"/>
    <w:semiHidden/>
    <w:unhideWhenUsed/>
    <w:rsid w:val="00DB372C"/>
    <w:rPr>
      <w:color w:val="954F72" w:themeColor="followedHyperlink"/>
      <w:u w:val="single"/>
    </w:rPr>
  </w:style>
  <w:style w:type="paragraph" w:styleId="ListParagraph">
    <w:name w:val="List Paragraph"/>
    <w:basedOn w:val="Normal"/>
    <w:uiPriority w:val="34"/>
    <w:qFormat/>
    <w:rsid w:val="002E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46">
      <w:bodyDiv w:val="1"/>
      <w:marLeft w:val="0"/>
      <w:marRight w:val="0"/>
      <w:marTop w:val="0"/>
      <w:marBottom w:val="0"/>
      <w:divBdr>
        <w:top w:val="none" w:sz="0" w:space="0" w:color="auto"/>
        <w:left w:val="none" w:sz="0" w:space="0" w:color="auto"/>
        <w:bottom w:val="none" w:sz="0" w:space="0" w:color="auto"/>
        <w:right w:val="none" w:sz="0" w:space="0" w:color="auto"/>
      </w:divBdr>
    </w:div>
    <w:div w:id="228614257">
      <w:bodyDiv w:val="1"/>
      <w:marLeft w:val="0"/>
      <w:marRight w:val="0"/>
      <w:marTop w:val="0"/>
      <w:marBottom w:val="0"/>
      <w:divBdr>
        <w:top w:val="none" w:sz="0" w:space="0" w:color="auto"/>
        <w:left w:val="none" w:sz="0" w:space="0" w:color="auto"/>
        <w:bottom w:val="none" w:sz="0" w:space="0" w:color="auto"/>
        <w:right w:val="none" w:sz="0" w:space="0" w:color="auto"/>
      </w:divBdr>
    </w:div>
    <w:div w:id="411044696">
      <w:bodyDiv w:val="1"/>
      <w:marLeft w:val="0"/>
      <w:marRight w:val="0"/>
      <w:marTop w:val="0"/>
      <w:marBottom w:val="0"/>
      <w:divBdr>
        <w:top w:val="none" w:sz="0" w:space="0" w:color="auto"/>
        <w:left w:val="none" w:sz="0" w:space="0" w:color="auto"/>
        <w:bottom w:val="none" w:sz="0" w:space="0" w:color="auto"/>
        <w:right w:val="none" w:sz="0" w:space="0" w:color="auto"/>
      </w:divBdr>
    </w:div>
    <w:div w:id="778764713">
      <w:bodyDiv w:val="1"/>
      <w:marLeft w:val="0"/>
      <w:marRight w:val="0"/>
      <w:marTop w:val="0"/>
      <w:marBottom w:val="0"/>
      <w:divBdr>
        <w:top w:val="none" w:sz="0" w:space="0" w:color="auto"/>
        <w:left w:val="none" w:sz="0" w:space="0" w:color="auto"/>
        <w:bottom w:val="none" w:sz="0" w:space="0" w:color="auto"/>
        <w:right w:val="none" w:sz="0" w:space="0" w:color="auto"/>
      </w:divBdr>
    </w:div>
    <w:div w:id="1026978335">
      <w:bodyDiv w:val="1"/>
      <w:marLeft w:val="0"/>
      <w:marRight w:val="0"/>
      <w:marTop w:val="0"/>
      <w:marBottom w:val="0"/>
      <w:divBdr>
        <w:top w:val="none" w:sz="0" w:space="0" w:color="auto"/>
        <w:left w:val="none" w:sz="0" w:space="0" w:color="auto"/>
        <w:bottom w:val="none" w:sz="0" w:space="0" w:color="auto"/>
        <w:right w:val="none" w:sz="0" w:space="0" w:color="auto"/>
      </w:divBdr>
    </w:div>
    <w:div w:id="1356346121">
      <w:bodyDiv w:val="1"/>
      <w:marLeft w:val="0"/>
      <w:marRight w:val="0"/>
      <w:marTop w:val="0"/>
      <w:marBottom w:val="0"/>
      <w:divBdr>
        <w:top w:val="none" w:sz="0" w:space="0" w:color="auto"/>
        <w:left w:val="none" w:sz="0" w:space="0" w:color="auto"/>
        <w:bottom w:val="none" w:sz="0" w:space="0" w:color="auto"/>
        <w:right w:val="none" w:sz="0" w:space="0" w:color="auto"/>
      </w:divBdr>
    </w:div>
    <w:div w:id="1459254351">
      <w:bodyDiv w:val="1"/>
      <w:marLeft w:val="0"/>
      <w:marRight w:val="0"/>
      <w:marTop w:val="0"/>
      <w:marBottom w:val="0"/>
      <w:divBdr>
        <w:top w:val="none" w:sz="0" w:space="0" w:color="auto"/>
        <w:left w:val="none" w:sz="0" w:space="0" w:color="auto"/>
        <w:bottom w:val="none" w:sz="0" w:space="0" w:color="auto"/>
        <w:right w:val="none" w:sz="0" w:space="0" w:color="auto"/>
      </w:divBdr>
    </w:div>
    <w:div w:id="1515152282">
      <w:bodyDiv w:val="1"/>
      <w:marLeft w:val="0"/>
      <w:marRight w:val="0"/>
      <w:marTop w:val="0"/>
      <w:marBottom w:val="0"/>
      <w:divBdr>
        <w:top w:val="none" w:sz="0" w:space="0" w:color="auto"/>
        <w:left w:val="none" w:sz="0" w:space="0" w:color="auto"/>
        <w:bottom w:val="none" w:sz="0" w:space="0" w:color="auto"/>
        <w:right w:val="none" w:sz="0" w:space="0" w:color="auto"/>
      </w:divBdr>
    </w:div>
    <w:div w:id="1651249902">
      <w:bodyDiv w:val="1"/>
      <w:marLeft w:val="0"/>
      <w:marRight w:val="0"/>
      <w:marTop w:val="0"/>
      <w:marBottom w:val="0"/>
      <w:divBdr>
        <w:top w:val="none" w:sz="0" w:space="0" w:color="auto"/>
        <w:left w:val="none" w:sz="0" w:space="0" w:color="auto"/>
        <w:bottom w:val="none" w:sz="0" w:space="0" w:color="auto"/>
        <w:right w:val="none" w:sz="0" w:space="0" w:color="auto"/>
      </w:divBdr>
    </w:div>
    <w:div w:id="1676574251">
      <w:bodyDiv w:val="1"/>
      <w:marLeft w:val="0"/>
      <w:marRight w:val="0"/>
      <w:marTop w:val="0"/>
      <w:marBottom w:val="0"/>
      <w:divBdr>
        <w:top w:val="none" w:sz="0" w:space="0" w:color="auto"/>
        <w:left w:val="none" w:sz="0" w:space="0" w:color="auto"/>
        <w:bottom w:val="none" w:sz="0" w:space="0" w:color="auto"/>
        <w:right w:val="none" w:sz="0" w:space="0" w:color="auto"/>
      </w:divBdr>
    </w:div>
    <w:div w:id="1947156267">
      <w:bodyDiv w:val="1"/>
      <w:marLeft w:val="0"/>
      <w:marRight w:val="0"/>
      <w:marTop w:val="0"/>
      <w:marBottom w:val="0"/>
      <w:divBdr>
        <w:top w:val="none" w:sz="0" w:space="0" w:color="auto"/>
        <w:left w:val="none" w:sz="0" w:space="0" w:color="auto"/>
        <w:bottom w:val="none" w:sz="0" w:space="0" w:color="auto"/>
        <w:right w:val="none" w:sz="0" w:space="0" w:color="auto"/>
      </w:divBdr>
    </w:div>
    <w:div w:id="2110738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am-us.org/docs/default-source/resource-library/nothing-about-us-without-us.pdf?sfvrsn=0" TargetMode="External"/><Relationship Id="rId20" Type="http://schemas.openxmlformats.org/officeDocument/2006/relationships/hyperlink" Target="https://www.vmfa.museum/tours/audio-tours/" TargetMode="External"/><Relationship Id="rId21" Type="http://schemas.openxmlformats.org/officeDocument/2006/relationships/hyperlink" Target="https://aamd.org/sites/default/files/document/050916-AAMDNextPracticesDiv-Incl.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i.edu/accessibility/sgaed" TargetMode="External"/><Relationship Id="rId11" Type="http://schemas.openxmlformats.org/officeDocument/2006/relationships/hyperlink" Target="http://www.calta21.org" TargetMode="External"/><Relationship Id="rId12" Type="http://schemas.openxmlformats.org/officeDocument/2006/relationships/hyperlink" Target="http://www.aam-us.org/about-us/what-we-do/resources-on-diversity-equity-accessibility-inclusion/education-interpretation#ExhibitPlanning" TargetMode="External"/><Relationship Id="rId13" Type="http://schemas.openxmlformats.org/officeDocument/2006/relationships/hyperlink" Target="https://incluseum.com" TargetMode="External"/><Relationship Id="rId14" Type="http://schemas.openxmlformats.org/officeDocument/2006/relationships/hyperlink" Target="http://www.aam-us.org/resources/center-for-the-future-of-museums/projects-and-reports/trendswatch" TargetMode="External"/><Relationship Id="rId15" Type="http://schemas.openxmlformats.org/officeDocument/2006/relationships/hyperlink" Target="http://webarchive.nationalarchives.gov.uk/20081208232134/http://www.mla.gov.uk/policy/Inclusion/MLA_Activity_on_Social_Inclusion" TargetMode="External"/><Relationship Id="rId16" Type="http://schemas.openxmlformats.org/officeDocument/2006/relationships/hyperlink" Target="http://www.jstor.org/stable/42654170" TargetMode="External"/><Relationship Id="rId17" Type="http://schemas.openxmlformats.org/officeDocument/2006/relationships/hyperlink" Target="https://www.si.edu/content/ovs/accessmapsindd.pdf" TargetMode="External"/><Relationship Id="rId18" Type="http://schemas.openxmlformats.org/officeDocument/2006/relationships/hyperlink" Target="https://www.moma.org/visit/accessibility/dementia" TargetMode="External"/><Relationship Id="rId19" Type="http://schemas.openxmlformats.org/officeDocument/2006/relationships/hyperlink" Target="https://www.metmuseum.org/events/programs/access/visitors-with-developmental-and-learning-disabilities/for-visitors-with-autism-spectrum-disorder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gi.it/wp-content/uploads/2015/03/Inter-Toolkit1.pdf" TargetMode="External"/><Relationship Id="rId6" Type="http://schemas.openxmlformats.org/officeDocument/2006/relationships/hyperlink" Target="https://www.nps.gov/subjects/tellingallamericansstories/lgbtqthemestudy.htm" TargetMode="External"/><Relationship Id="rId7" Type="http://schemas.openxmlformats.org/officeDocument/2006/relationships/hyperlink" Target="http://aam-us.org/docs/default-source/professional-networks/lgbtq_welcome_guide.pdf" TargetMode="External"/><Relationship Id="rId8" Type="http://schemas.openxmlformats.org/officeDocument/2006/relationships/hyperlink" Target="http://acb.org/adp/muse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1514</Words>
  <Characters>8631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Conor</dc:creator>
  <cp:keywords/>
  <dc:description/>
  <cp:lastModifiedBy>Higgins, Conor</cp:lastModifiedBy>
  <cp:revision>24</cp:revision>
  <dcterms:created xsi:type="dcterms:W3CDTF">2018-03-08T15:54:00Z</dcterms:created>
  <dcterms:modified xsi:type="dcterms:W3CDTF">2018-03-09T14:35:00Z</dcterms:modified>
</cp:coreProperties>
</file>