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33D26" w14:textId="77777777" w:rsidR="009F318B" w:rsidRPr="0023742F" w:rsidRDefault="009F318B" w:rsidP="009F318B">
      <w:pPr>
        <w:spacing w:after="0" w:line="240" w:lineRule="auto"/>
        <w:jc w:val="center"/>
        <w:rPr>
          <w:rFonts w:eastAsia="Times New Roman" w:cs="Times New Roman"/>
          <w:b/>
          <w:snapToGrid w:val="0"/>
          <w:color w:val="auto"/>
          <w:sz w:val="28"/>
        </w:rPr>
      </w:pPr>
      <w:r w:rsidRPr="0023742F">
        <w:rPr>
          <w:rFonts w:eastAsia="Times New Roman" w:cs="Times New Roman"/>
          <w:b/>
          <w:noProof/>
          <w:color w:val="auto"/>
          <w:sz w:val="28"/>
        </w:rPr>
        <w:drawing>
          <wp:inline distT="0" distB="0" distL="0" distR="0" wp14:anchorId="346A4D01" wp14:editId="6D18FCCC">
            <wp:extent cx="4498982" cy="10287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498982" cy="1028700"/>
                    </a:xfrm>
                    <a:prstGeom prst="rect">
                      <a:avLst/>
                    </a:prstGeom>
                    <a:noFill/>
                    <a:ln>
                      <a:noFill/>
                    </a:ln>
                  </pic:spPr>
                </pic:pic>
              </a:graphicData>
            </a:graphic>
          </wp:inline>
        </w:drawing>
      </w:r>
    </w:p>
    <w:p w14:paraId="01A81F61" w14:textId="77777777" w:rsidR="009F318B" w:rsidRPr="0023742F" w:rsidRDefault="009F318B" w:rsidP="009F318B">
      <w:pPr>
        <w:widowControl w:val="0"/>
        <w:tabs>
          <w:tab w:val="left" w:pos="0"/>
        </w:tabs>
        <w:suppressAutoHyphens/>
        <w:spacing w:after="0" w:line="240" w:lineRule="auto"/>
        <w:rPr>
          <w:rFonts w:eastAsia="Times New Roman" w:cs="Times New Roman"/>
          <w:b/>
          <w:snapToGrid w:val="0"/>
          <w:color w:val="auto"/>
          <w:sz w:val="24"/>
          <w:szCs w:val="20"/>
        </w:rPr>
      </w:pPr>
      <w:r w:rsidRPr="0023742F">
        <w:rPr>
          <w:rFonts w:eastAsia="Times New Roman" w:cs="Times New Roman"/>
          <w:b/>
          <w:snapToGrid w:val="0"/>
          <w:color w:val="auto"/>
          <w:sz w:val="24"/>
          <w:szCs w:val="20"/>
        </w:rPr>
        <w:t xml:space="preserve">POLICY CATEGORY:  </w:t>
      </w:r>
      <w:r w:rsidRPr="0023742F">
        <w:rPr>
          <w:rFonts w:eastAsia="Times New Roman" w:cs="Times New Roman"/>
          <w:b/>
          <w:snapToGrid w:val="0"/>
          <w:color w:val="auto"/>
          <w:sz w:val="24"/>
          <w:szCs w:val="20"/>
        </w:rPr>
        <w:tab/>
        <w:t>4.</w:t>
      </w:r>
      <w:r w:rsidRPr="0023742F">
        <w:rPr>
          <w:rFonts w:eastAsia="Times New Roman" w:cs="Times New Roman"/>
          <w:b/>
          <w:snapToGrid w:val="0"/>
          <w:color w:val="auto"/>
          <w:sz w:val="24"/>
          <w:szCs w:val="20"/>
        </w:rPr>
        <w:tab/>
        <w:t>DAILY OPERATIONS</w:t>
      </w:r>
    </w:p>
    <w:p w14:paraId="29C87CA5" w14:textId="77777777" w:rsidR="009F318B" w:rsidRPr="0023742F" w:rsidRDefault="009F318B" w:rsidP="009F318B">
      <w:pPr>
        <w:widowControl w:val="0"/>
        <w:tabs>
          <w:tab w:val="left" w:pos="0"/>
        </w:tabs>
        <w:suppressAutoHyphens/>
        <w:spacing w:after="0" w:line="240" w:lineRule="auto"/>
        <w:rPr>
          <w:rFonts w:eastAsia="Times New Roman" w:cs="Times New Roman"/>
          <w:b/>
          <w:snapToGrid w:val="0"/>
          <w:color w:val="auto"/>
          <w:sz w:val="24"/>
          <w:szCs w:val="20"/>
        </w:rPr>
      </w:pPr>
      <w:r w:rsidRPr="0023742F">
        <w:rPr>
          <w:rFonts w:eastAsia="Times New Roman" w:cs="Times New Roman"/>
          <w:b/>
          <w:snapToGrid w:val="0"/>
          <w:color w:val="auto"/>
          <w:sz w:val="24"/>
          <w:szCs w:val="20"/>
        </w:rPr>
        <w:t xml:space="preserve">POLICY TYPE: </w:t>
      </w:r>
      <w:r w:rsidRPr="0023742F">
        <w:rPr>
          <w:rFonts w:eastAsia="Times New Roman" w:cs="Times New Roman"/>
          <w:b/>
          <w:snapToGrid w:val="0"/>
          <w:color w:val="auto"/>
          <w:sz w:val="24"/>
          <w:szCs w:val="20"/>
        </w:rPr>
        <w:tab/>
      </w:r>
      <w:r w:rsidRPr="0023742F">
        <w:rPr>
          <w:rFonts w:eastAsia="Times New Roman" w:cs="Times New Roman"/>
          <w:b/>
          <w:snapToGrid w:val="0"/>
          <w:color w:val="auto"/>
          <w:sz w:val="24"/>
          <w:szCs w:val="20"/>
        </w:rPr>
        <w:tab/>
        <w:t>4.B.</w:t>
      </w:r>
      <w:r w:rsidRPr="0023742F">
        <w:rPr>
          <w:rFonts w:eastAsia="Times New Roman" w:cs="Times New Roman"/>
          <w:b/>
          <w:snapToGrid w:val="0"/>
          <w:color w:val="auto"/>
          <w:sz w:val="24"/>
          <w:szCs w:val="20"/>
        </w:rPr>
        <w:tab/>
        <w:t>FINANCIAL MANAGEMENT AND STEWARDSHIP</w:t>
      </w:r>
    </w:p>
    <w:p w14:paraId="0B628676" w14:textId="0D182B5C" w:rsidR="009F318B" w:rsidRPr="0023742F" w:rsidRDefault="009F318B" w:rsidP="009F318B">
      <w:pPr>
        <w:widowControl w:val="0"/>
        <w:suppressAutoHyphens/>
        <w:spacing w:after="0" w:line="240" w:lineRule="auto"/>
        <w:rPr>
          <w:rFonts w:eastAsia="Times New Roman" w:cs="Times New Roman"/>
          <w:b/>
          <w:i/>
          <w:snapToGrid w:val="0"/>
          <w:color w:val="auto"/>
          <w:spacing w:val="-3"/>
          <w:sz w:val="24"/>
          <w:szCs w:val="20"/>
        </w:rPr>
      </w:pPr>
      <w:r w:rsidRPr="0023742F">
        <w:rPr>
          <w:rFonts w:eastAsia="Times New Roman" w:cs="Times New Roman"/>
          <w:b/>
          <w:snapToGrid w:val="0"/>
          <w:color w:val="auto"/>
          <w:spacing w:val="-3"/>
          <w:sz w:val="24"/>
          <w:szCs w:val="20"/>
        </w:rPr>
        <w:t xml:space="preserve">POLICY TITLE:  </w:t>
      </w:r>
      <w:r w:rsidRPr="0023742F">
        <w:rPr>
          <w:rFonts w:eastAsia="Times New Roman" w:cs="Times New Roman"/>
          <w:b/>
          <w:snapToGrid w:val="0"/>
          <w:color w:val="auto"/>
          <w:spacing w:val="-3"/>
          <w:sz w:val="24"/>
          <w:szCs w:val="20"/>
        </w:rPr>
        <w:tab/>
      </w:r>
      <w:r w:rsidRPr="0023742F">
        <w:rPr>
          <w:rFonts w:eastAsia="Times New Roman" w:cs="Times New Roman"/>
          <w:b/>
          <w:snapToGrid w:val="0"/>
          <w:color w:val="auto"/>
          <w:spacing w:val="-3"/>
          <w:sz w:val="24"/>
          <w:szCs w:val="20"/>
        </w:rPr>
        <w:tab/>
        <w:t>4.B.2</w:t>
      </w:r>
      <w:r w:rsidR="0023742F">
        <w:rPr>
          <w:rFonts w:eastAsia="Times New Roman" w:cs="Times New Roman"/>
          <w:b/>
          <w:snapToGrid w:val="0"/>
          <w:color w:val="auto"/>
          <w:spacing w:val="-3"/>
          <w:sz w:val="24"/>
          <w:szCs w:val="20"/>
        </w:rPr>
        <w:t>.</w:t>
      </w:r>
      <w:bookmarkStart w:id="0" w:name="_GoBack"/>
      <w:bookmarkEnd w:id="0"/>
      <w:r w:rsidRPr="0023742F">
        <w:rPr>
          <w:rFonts w:eastAsia="Times New Roman" w:cs="Times New Roman"/>
          <w:b/>
          <w:snapToGrid w:val="0"/>
          <w:color w:val="auto"/>
          <w:spacing w:val="-3"/>
          <w:sz w:val="24"/>
          <w:szCs w:val="20"/>
        </w:rPr>
        <w:tab/>
      </w:r>
      <w:r w:rsidRPr="0023742F">
        <w:rPr>
          <w:rFonts w:eastAsia="Times New Roman" w:cs="Times New Roman"/>
          <w:b/>
          <w:i/>
          <w:snapToGrid w:val="0"/>
          <w:color w:val="auto"/>
          <w:spacing w:val="-3"/>
          <w:sz w:val="24"/>
          <w:szCs w:val="20"/>
        </w:rPr>
        <w:t>Document Retention &amp; Destruction</w:t>
      </w:r>
    </w:p>
    <w:p w14:paraId="5DCD048A" w14:textId="749ED9D8" w:rsidR="009F318B" w:rsidRPr="0023742F" w:rsidRDefault="0023742F" w:rsidP="009F318B">
      <w:pPr>
        <w:widowControl w:val="0"/>
        <w:tabs>
          <w:tab w:val="left" w:pos="0"/>
        </w:tabs>
        <w:suppressAutoHyphens/>
        <w:spacing w:after="0" w:line="240" w:lineRule="auto"/>
        <w:jc w:val="right"/>
        <w:rPr>
          <w:rFonts w:eastAsia="Times New Roman" w:cs="Times New Roman"/>
          <w:snapToGrid w:val="0"/>
          <w:color w:val="auto"/>
          <w:spacing w:val="-3"/>
          <w:sz w:val="24"/>
          <w:szCs w:val="20"/>
        </w:rPr>
      </w:pPr>
      <w:r w:rsidRPr="0023742F">
        <w:rPr>
          <w:rFonts w:eastAsia="Times New Roman" w:cs="Times New Roman"/>
          <w:snapToGrid w:val="0"/>
          <w:color w:val="auto"/>
          <w:spacing w:val="-3"/>
          <w:sz w:val="24"/>
          <w:szCs w:val="20"/>
        </w:rPr>
        <w:t>Approved by Board of Directors - 1/30/18</w:t>
      </w:r>
    </w:p>
    <w:p w14:paraId="1D341603" w14:textId="77777777" w:rsidR="009F318B" w:rsidRPr="0023742F" w:rsidRDefault="009F318B" w:rsidP="009F318B">
      <w:pPr>
        <w:widowControl w:val="0"/>
        <w:tabs>
          <w:tab w:val="left" w:pos="0"/>
        </w:tabs>
        <w:suppressAutoHyphens/>
        <w:spacing w:after="0" w:line="72" w:lineRule="exact"/>
        <w:jc w:val="both"/>
        <w:rPr>
          <w:rFonts w:eastAsia="Times New Roman" w:cs="Times New Roman"/>
          <w:snapToGrid w:val="0"/>
          <w:color w:val="auto"/>
          <w:spacing w:val="-3"/>
          <w:sz w:val="24"/>
          <w:szCs w:val="20"/>
        </w:rPr>
      </w:pPr>
    </w:p>
    <w:p w14:paraId="723D3439" w14:textId="77777777" w:rsidR="009F318B" w:rsidRPr="0023742F" w:rsidRDefault="009F318B" w:rsidP="009F318B">
      <w:pPr>
        <w:widowControl w:val="0"/>
        <w:tabs>
          <w:tab w:val="left" w:pos="0"/>
        </w:tabs>
        <w:suppressAutoHyphens/>
        <w:spacing w:after="0" w:line="240" w:lineRule="auto"/>
        <w:jc w:val="both"/>
        <w:rPr>
          <w:rFonts w:eastAsia="Times New Roman" w:cs="Times New Roman"/>
          <w:snapToGrid w:val="0"/>
          <w:color w:val="auto"/>
          <w:spacing w:val="-3"/>
          <w:sz w:val="24"/>
          <w:szCs w:val="20"/>
        </w:rPr>
      </w:pPr>
      <w:r w:rsidRPr="0023742F">
        <w:rPr>
          <w:noProof/>
        </w:rPr>
        <mc:AlternateContent>
          <mc:Choice Requires="wps">
            <w:drawing>
              <wp:anchor distT="0" distB="0" distL="114300" distR="114300" simplePos="0" relativeHeight="251659264" behindDoc="1" locked="0" layoutInCell="0" allowOverlap="1" wp14:anchorId="72A70B5A" wp14:editId="0D6B759B">
                <wp:simplePos x="0" y="0"/>
                <wp:positionH relativeFrom="margin">
                  <wp:posOffset>0</wp:posOffset>
                </wp:positionH>
                <wp:positionV relativeFrom="paragraph">
                  <wp:posOffset>10795</wp:posOffset>
                </wp:positionV>
                <wp:extent cx="6886575" cy="45720"/>
                <wp:effectExtent l="0" t="0" r="9525"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4572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3" o:spid="_x0000_s1026" style="position:absolute;margin-left:0;margin-top:.85pt;width:542.25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" o:allowincell="f" fillcolor="black" stroked="f" strokeweight=".05pt">
                <w10:wrap anchorx="margin"/>
              </v:rect>
            </w:pict>
          </mc:Fallback>
        </mc:AlternateContent>
      </w:r>
    </w:p>
    <w:p w14:paraId="76C394AE" w14:textId="2429DA0D" w:rsidR="009F318B" w:rsidRPr="0023742F" w:rsidRDefault="009F318B" w:rsidP="009F318B">
      <w:pPr>
        <w:spacing w:after="0" w:line="240" w:lineRule="auto"/>
        <w:jc w:val="both"/>
        <w:rPr>
          <w:rFonts w:asciiTheme="minorHAnsi" w:eastAsia="Times New Roman" w:hAnsiTheme="minorHAnsi" w:cs="Times New Roman"/>
          <w:strike/>
          <w:color w:val="auto"/>
          <w:sz w:val="24"/>
          <w:szCs w:val="24"/>
          <w:lang w:val="x-none" w:eastAsia="x-none"/>
        </w:rPr>
      </w:pPr>
      <w:r w:rsidRPr="0023742F">
        <w:rPr>
          <w:rFonts w:asciiTheme="minorHAnsi" w:eastAsia="Times New Roman" w:hAnsiTheme="minorHAnsi" w:cs="Times New Roman"/>
          <w:color w:val="auto"/>
          <w:sz w:val="24"/>
          <w:szCs w:val="24"/>
          <w:lang w:eastAsia="x-none"/>
        </w:rPr>
        <w:t xml:space="preserve">Together SC </w:t>
      </w:r>
      <w:r w:rsidRPr="0023742F">
        <w:rPr>
          <w:rFonts w:asciiTheme="minorHAnsi" w:eastAsia="Times New Roman" w:hAnsiTheme="minorHAnsi" w:cs="Times New Roman"/>
          <w:color w:val="auto"/>
          <w:sz w:val="24"/>
          <w:szCs w:val="24"/>
          <w:lang w:val="x-none" w:eastAsia="x-none"/>
        </w:rPr>
        <w:t>(“the Corporation”) takes seriously its obligations to preserve information relating to litigation, audits, and investigations.</w:t>
      </w:r>
      <w:r w:rsidR="0023742F">
        <w:rPr>
          <w:rFonts w:asciiTheme="minorHAnsi" w:eastAsia="Times New Roman" w:hAnsiTheme="minorHAnsi" w:cs="Times New Roman"/>
          <w:color w:val="auto"/>
          <w:sz w:val="24"/>
          <w:szCs w:val="24"/>
          <w:lang w:eastAsia="x-none"/>
        </w:rPr>
        <w:t xml:space="preserve"> </w:t>
      </w:r>
      <w:r w:rsidR="004E320B" w:rsidRPr="0023742F">
        <w:rPr>
          <w:rFonts w:asciiTheme="minorHAnsi" w:eastAsia="Times New Roman" w:hAnsiTheme="minorHAnsi" w:cs="Times New Roman"/>
          <w:color w:val="auto"/>
          <w:sz w:val="24"/>
          <w:szCs w:val="24"/>
          <w:lang w:val="x-none" w:eastAsia="x-none"/>
        </w:rPr>
        <w:t>T</w:t>
      </w:r>
      <w:r w:rsidRPr="0023742F">
        <w:rPr>
          <w:rFonts w:asciiTheme="minorHAnsi" w:eastAsia="Times New Roman" w:hAnsiTheme="minorHAnsi" w:cs="Times New Roman"/>
          <w:color w:val="auto"/>
          <w:sz w:val="24"/>
          <w:szCs w:val="24"/>
          <w:lang w:val="x-none" w:eastAsia="x-none"/>
        </w:rPr>
        <w:t xml:space="preserve">he retention schedule below is intended as a guideline and may not contain all the records the Corporation may be required to </w:t>
      </w:r>
      <w:r w:rsidR="004E320B" w:rsidRPr="0023742F">
        <w:rPr>
          <w:rFonts w:asciiTheme="minorHAnsi" w:eastAsia="Times New Roman" w:hAnsiTheme="minorHAnsi" w:cs="Times New Roman"/>
          <w:color w:val="auto"/>
          <w:sz w:val="24"/>
          <w:szCs w:val="24"/>
          <w:lang w:val="x-none" w:eastAsia="x-none"/>
        </w:rPr>
        <w:t xml:space="preserve">retain. </w:t>
      </w:r>
    </w:p>
    <w:p w14:paraId="482BBE16" w14:textId="77777777" w:rsidR="009F318B" w:rsidRPr="0023742F" w:rsidRDefault="009F318B" w:rsidP="009F318B">
      <w:pPr>
        <w:spacing w:after="0" w:line="240" w:lineRule="auto"/>
        <w:jc w:val="both"/>
        <w:rPr>
          <w:rFonts w:asciiTheme="minorHAnsi" w:eastAsia="Times New Roman" w:hAnsiTheme="minorHAnsi" w:cs="Times New Roman"/>
          <w:color w:val="auto"/>
          <w:sz w:val="24"/>
          <w:szCs w:val="24"/>
          <w:lang w:val="x-none" w:eastAsia="x-none"/>
        </w:rPr>
      </w:pPr>
    </w:p>
    <w:p w14:paraId="51283AF7" w14:textId="1D5FBEF7" w:rsidR="009F318B" w:rsidRPr="0023742F" w:rsidRDefault="004E320B" w:rsidP="009F318B">
      <w:pPr>
        <w:spacing w:after="0" w:line="240" w:lineRule="auto"/>
        <w:jc w:val="both"/>
        <w:rPr>
          <w:rFonts w:asciiTheme="minorHAnsi" w:eastAsia="Times New Roman" w:hAnsiTheme="minorHAnsi" w:cs="Times New Roman"/>
          <w:color w:val="auto"/>
          <w:sz w:val="24"/>
          <w:szCs w:val="24"/>
          <w:lang w:val="x-none" w:eastAsia="x-none"/>
        </w:rPr>
      </w:pPr>
      <w:r w:rsidRPr="0023742F">
        <w:rPr>
          <w:rFonts w:asciiTheme="minorHAnsi" w:eastAsia="Times New Roman" w:hAnsiTheme="minorHAnsi" w:cs="Times New Roman"/>
          <w:color w:val="auto"/>
          <w:sz w:val="24"/>
          <w:szCs w:val="24"/>
          <w:lang w:val="x-none" w:eastAsia="x-none"/>
        </w:rPr>
        <w:t xml:space="preserve">When required, </w:t>
      </w:r>
      <w:r w:rsidR="009F318B" w:rsidRPr="0023742F">
        <w:rPr>
          <w:rFonts w:asciiTheme="minorHAnsi" w:eastAsia="Times New Roman" w:hAnsiTheme="minorHAnsi" w:cs="Times New Roman"/>
          <w:color w:val="auto"/>
          <w:sz w:val="24"/>
          <w:szCs w:val="24"/>
          <w:lang w:val="x-none" w:eastAsia="x-none"/>
        </w:rPr>
        <w:t>the Corporation may issue a notice, known as a “legal hold,” suspending the destruction of records due to pending, threatened, or otherwise reasonably</w:t>
      </w:r>
      <w:r w:rsidR="009F318B" w:rsidRPr="0023742F">
        <w:rPr>
          <w:rFonts w:asciiTheme="minorHAnsi" w:eastAsia="Times New Roman" w:hAnsiTheme="minorHAnsi" w:cs="Times New Roman"/>
          <w:color w:val="auto"/>
          <w:sz w:val="24"/>
          <w:szCs w:val="24"/>
          <w:lang w:eastAsia="x-none"/>
        </w:rPr>
        <w:t>-</w:t>
      </w:r>
      <w:r w:rsidR="009F318B" w:rsidRPr="0023742F">
        <w:rPr>
          <w:rFonts w:asciiTheme="minorHAnsi" w:eastAsia="Times New Roman" w:hAnsiTheme="minorHAnsi" w:cs="Times New Roman"/>
          <w:color w:val="auto"/>
          <w:sz w:val="24"/>
          <w:szCs w:val="24"/>
          <w:lang w:val="x-none" w:eastAsia="x-none"/>
        </w:rPr>
        <w:t>foreseeable litigation, audits, government investigations, or similar proceedings.  No records specified in any legal hold may be destroyed, even if the scheduled destruction date has passed, until the legal hold is withdrawn in writing by the Corporation.</w:t>
      </w:r>
    </w:p>
    <w:p w14:paraId="0F6B01EE" w14:textId="77777777" w:rsidR="009F318B" w:rsidRPr="0023742F" w:rsidRDefault="009F318B" w:rsidP="009F318B">
      <w:pPr>
        <w:spacing w:after="0" w:line="240" w:lineRule="auto"/>
        <w:rPr>
          <w:rFonts w:ascii="Garamond" w:eastAsia="Times New Roman" w:hAnsi="Garamond" w:cs="Garamond"/>
          <w:b/>
          <w:color w:val="auto"/>
          <w:sz w:val="24"/>
          <w:szCs w:val="24"/>
          <w:lang w:val="x-none" w:eastAsia="x-none"/>
        </w:rPr>
      </w:pPr>
    </w:p>
    <w:tbl>
      <w:tblPr>
        <w:tblW w:w="10800" w:type="dxa"/>
        <w:tblInd w:w="115" w:type="dxa"/>
        <w:tblCellMar>
          <w:left w:w="115" w:type="dxa"/>
          <w:right w:w="115" w:type="dxa"/>
        </w:tblCellMar>
        <w:tblLook w:val="01E0" w:firstRow="1" w:lastRow="1" w:firstColumn="1" w:lastColumn="1" w:noHBand="0" w:noVBand="0"/>
      </w:tblPr>
      <w:tblGrid>
        <w:gridCol w:w="1639"/>
        <w:gridCol w:w="6578"/>
        <w:gridCol w:w="2583"/>
      </w:tblGrid>
      <w:tr w:rsidR="009F318B" w:rsidRPr="0023742F" w14:paraId="0033C04D" w14:textId="77777777" w:rsidTr="0023742F">
        <w:tc>
          <w:tcPr>
            <w:tcW w:w="1639" w:type="dxa"/>
            <w:tcBorders>
              <w:top w:val="single" w:sz="4" w:space="0" w:color="auto"/>
              <w:left w:val="nil"/>
              <w:bottom w:val="single" w:sz="4" w:space="0" w:color="auto"/>
              <w:right w:val="nil"/>
            </w:tcBorders>
            <w:shd w:val="clear" w:color="auto" w:fill="A6A6A6"/>
            <w:vAlign w:val="center"/>
            <w:hideMark/>
          </w:tcPr>
          <w:p w14:paraId="1735C607" w14:textId="77777777" w:rsidR="009F318B" w:rsidRPr="0023742F" w:rsidRDefault="009F318B" w:rsidP="009060C3">
            <w:pPr>
              <w:spacing w:before="40" w:after="40" w:line="240" w:lineRule="auto"/>
              <w:rPr>
                <w:rFonts w:asciiTheme="minorHAnsi" w:eastAsia="Times New Roman" w:hAnsiTheme="minorHAnsi" w:cs="Garamond"/>
                <w:b/>
                <w:bCs/>
                <w:color w:val="auto"/>
                <w:sz w:val="20"/>
                <w:szCs w:val="20"/>
              </w:rPr>
            </w:pPr>
            <w:r w:rsidRPr="0023742F">
              <w:rPr>
                <w:rFonts w:asciiTheme="minorHAnsi" w:eastAsia="Times New Roman" w:hAnsiTheme="minorHAnsi" w:cs="Garamond"/>
                <w:b/>
                <w:bCs/>
                <w:color w:val="auto"/>
                <w:sz w:val="20"/>
                <w:szCs w:val="20"/>
              </w:rPr>
              <w:t>File Category</w:t>
            </w:r>
          </w:p>
        </w:tc>
        <w:tc>
          <w:tcPr>
            <w:tcW w:w="6578" w:type="dxa"/>
            <w:tcBorders>
              <w:top w:val="single" w:sz="4" w:space="0" w:color="auto"/>
              <w:left w:val="nil"/>
              <w:bottom w:val="single" w:sz="4" w:space="0" w:color="auto"/>
              <w:right w:val="nil"/>
            </w:tcBorders>
            <w:shd w:val="clear" w:color="auto" w:fill="A6A6A6"/>
            <w:vAlign w:val="center"/>
            <w:hideMark/>
          </w:tcPr>
          <w:p w14:paraId="04FAC7B9" w14:textId="77777777" w:rsidR="009F318B" w:rsidRPr="0023742F" w:rsidRDefault="009F318B" w:rsidP="009060C3">
            <w:pPr>
              <w:spacing w:before="40" w:after="40" w:line="240" w:lineRule="auto"/>
              <w:rPr>
                <w:rFonts w:asciiTheme="minorHAnsi" w:eastAsia="Times New Roman" w:hAnsiTheme="minorHAnsi" w:cs="Garamond"/>
                <w:b/>
                <w:bCs/>
                <w:i/>
                <w:color w:val="auto"/>
                <w:sz w:val="20"/>
                <w:szCs w:val="20"/>
              </w:rPr>
            </w:pPr>
            <w:r w:rsidRPr="0023742F">
              <w:rPr>
                <w:rFonts w:asciiTheme="minorHAnsi" w:eastAsia="Times New Roman" w:hAnsiTheme="minorHAnsi" w:cs="Garamond"/>
                <w:b/>
                <w:bCs/>
                <w:i/>
                <w:color w:val="auto"/>
                <w:sz w:val="20"/>
                <w:szCs w:val="20"/>
              </w:rPr>
              <w:t>Item</w:t>
            </w:r>
          </w:p>
        </w:tc>
        <w:tc>
          <w:tcPr>
            <w:tcW w:w="2583" w:type="dxa"/>
            <w:tcBorders>
              <w:top w:val="single" w:sz="4" w:space="0" w:color="auto"/>
              <w:left w:val="nil"/>
              <w:bottom w:val="single" w:sz="4" w:space="0" w:color="auto"/>
              <w:right w:val="nil"/>
            </w:tcBorders>
            <w:shd w:val="clear" w:color="auto" w:fill="A6A6A6"/>
            <w:vAlign w:val="center"/>
            <w:hideMark/>
          </w:tcPr>
          <w:p w14:paraId="23CCBB22" w14:textId="77777777" w:rsidR="009F318B" w:rsidRPr="0023742F" w:rsidRDefault="009F318B" w:rsidP="009060C3">
            <w:pPr>
              <w:spacing w:before="40" w:after="40" w:line="240" w:lineRule="auto"/>
              <w:rPr>
                <w:rFonts w:asciiTheme="minorHAnsi" w:eastAsia="Times New Roman" w:hAnsiTheme="minorHAnsi" w:cs="Garamond"/>
                <w:b/>
                <w:bCs/>
                <w:color w:val="auto"/>
                <w:sz w:val="18"/>
                <w:szCs w:val="20"/>
              </w:rPr>
            </w:pPr>
            <w:r w:rsidRPr="0023742F">
              <w:rPr>
                <w:rFonts w:asciiTheme="minorHAnsi" w:eastAsia="Times New Roman" w:hAnsiTheme="minorHAnsi" w:cs="Garamond"/>
                <w:b/>
                <w:bCs/>
                <w:color w:val="auto"/>
                <w:sz w:val="18"/>
                <w:szCs w:val="20"/>
              </w:rPr>
              <w:t>Retention Period</w:t>
            </w:r>
          </w:p>
        </w:tc>
      </w:tr>
      <w:tr w:rsidR="009F318B" w:rsidRPr="0023742F" w14:paraId="254072E2" w14:textId="77777777" w:rsidTr="0023742F">
        <w:trPr>
          <w:trHeight w:val="260"/>
        </w:trPr>
        <w:tc>
          <w:tcPr>
            <w:tcW w:w="1639" w:type="dxa"/>
            <w:vMerge w:val="restart"/>
            <w:tcBorders>
              <w:top w:val="single" w:sz="4" w:space="0" w:color="auto"/>
              <w:left w:val="nil"/>
              <w:bottom w:val="single" w:sz="4" w:space="0" w:color="auto"/>
              <w:right w:val="nil"/>
            </w:tcBorders>
            <w:hideMark/>
          </w:tcPr>
          <w:p w14:paraId="5C64FF3F" w14:textId="77777777" w:rsidR="009F318B" w:rsidRPr="0023742F" w:rsidRDefault="009F318B" w:rsidP="009060C3">
            <w:pPr>
              <w:spacing w:before="40" w:after="40" w:line="240" w:lineRule="auto"/>
              <w:jc w:val="center"/>
              <w:rPr>
                <w:rFonts w:asciiTheme="minorHAnsi" w:eastAsia="Times New Roman" w:hAnsiTheme="minorHAnsi" w:cs="Garamond"/>
                <w:b/>
                <w:bCs/>
                <w:color w:val="auto"/>
                <w:sz w:val="20"/>
                <w:szCs w:val="20"/>
              </w:rPr>
            </w:pPr>
            <w:r w:rsidRPr="0023742F">
              <w:rPr>
                <w:rFonts w:asciiTheme="minorHAnsi" w:eastAsia="Times New Roman" w:hAnsiTheme="minorHAnsi" w:cs="Garamond"/>
                <w:b/>
                <w:bCs/>
                <w:color w:val="auto"/>
                <w:sz w:val="20"/>
                <w:szCs w:val="20"/>
              </w:rPr>
              <w:t>Corporate Records</w:t>
            </w:r>
          </w:p>
        </w:tc>
        <w:tc>
          <w:tcPr>
            <w:tcW w:w="6578" w:type="dxa"/>
            <w:tcBorders>
              <w:top w:val="single" w:sz="4" w:space="0" w:color="auto"/>
              <w:left w:val="nil"/>
              <w:bottom w:val="nil"/>
              <w:right w:val="nil"/>
            </w:tcBorders>
            <w:vAlign w:val="center"/>
            <w:hideMark/>
          </w:tcPr>
          <w:p w14:paraId="29A0F359" w14:textId="77777777" w:rsidR="009F318B" w:rsidRPr="0023742F" w:rsidRDefault="009F318B" w:rsidP="009060C3">
            <w:pPr>
              <w:spacing w:before="40" w:after="40" w:line="240" w:lineRule="auto"/>
              <w:rPr>
                <w:rFonts w:asciiTheme="minorHAnsi" w:eastAsia="Times New Roman" w:hAnsiTheme="minorHAnsi" w:cs="Garamond"/>
                <w:i/>
                <w:color w:val="auto"/>
                <w:sz w:val="20"/>
                <w:szCs w:val="20"/>
              </w:rPr>
            </w:pPr>
            <w:r w:rsidRPr="0023742F">
              <w:rPr>
                <w:rFonts w:asciiTheme="minorHAnsi" w:eastAsia="Times New Roman" w:hAnsiTheme="minorHAnsi" w:cs="Garamond"/>
                <w:i/>
                <w:color w:val="auto"/>
                <w:sz w:val="20"/>
                <w:szCs w:val="20"/>
              </w:rPr>
              <w:t>Bylaws and Articles of Incorporation</w:t>
            </w:r>
          </w:p>
        </w:tc>
        <w:tc>
          <w:tcPr>
            <w:tcW w:w="2583" w:type="dxa"/>
            <w:tcBorders>
              <w:top w:val="single" w:sz="4" w:space="0" w:color="auto"/>
              <w:left w:val="nil"/>
              <w:bottom w:val="nil"/>
              <w:right w:val="nil"/>
            </w:tcBorders>
            <w:vAlign w:val="center"/>
            <w:hideMark/>
          </w:tcPr>
          <w:p w14:paraId="1EA46EEE" w14:textId="77777777" w:rsidR="009F318B" w:rsidRPr="0023742F" w:rsidRDefault="009F318B" w:rsidP="009060C3">
            <w:pPr>
              <w:spacing w:before="40" w:after="40" w:line="240" w:lineRule="auto"/>
              <w:rPr>
                <w:rFonts w:asciiTheme="minorHAnsi" w:eastAsia="Times New Roman" w:hAnsiTheme="minorHAnsi" w:cs="Garamond"/>
                <w:color w:val="auto"/>
                <w:sz w:val="18"/>
                <w:szCs w:val="20"/>
              </w:rPr>
            </w:pPr>
            <w:r w:rsidRPr="0023742F">
              <w:rPr>
                <w:rFonts w:asciiTheme="minorHAnsi" w:eastAsia="Times New Roman" w:hAnsiTheme="minorHAnsi" w:cs="Garamond"/>
                <w:color w:val="auto"/>
                <w:sz w:val="18"/>
                <w:szCs w:val="20"/>
              </w:rPr>
              <w:t>Permanent</w:t>
            </w:r>
          </w:p>
        </w:tc>
      </w:tr>
      <w:tr w:rsidR="009F318B" w:rsidRPr="0023742F" w14:paraId="1319D909" w14:textId="77777777" w:rsidTr="0023742F">
        <w:trPr>
          <w:trHeight w:val="260"/>
        </w:trPr>
        <w:tc>
          <w:tcPr>
            <w:tcW w:w="0" w:type="auto"/>
            <w:vMerge/>
            <w:tcBorders>
              <w:top w:val="single" w:sz="4" w:space="0" w:color="auto"/>
              <w:left w:val="nil"/>
              <w:bottom w:val="single" w:sz="4" w:space="0" w:color="auto"/>
              <w:right w:val="nil"/>
            </w:tcBorders>
            <w:vAlign w:val="center"/>
            <w:hideMark/>
          </w:tcPr>
          <w:p w14:paraId="34841A73" w14:textId="77777777" w:rsidR="009F318B" w:rsidRPr="0023742F" w:rsidRDefault="009F318B" w:rsidP="009060C3">
            <w:pPr>
              <w:spacing w:after="0" w:line="240" w:lineRule="auto"/>
              <w:rPr>
                <w:rFonts w:asciiTheme="minorHAnsi" w:eastAsia="Times New Roman" w:hAnsiTheme="minorHAnsi" w:cs="Garamond"/>
                <w:b/>
                <w:bCs/>
                <w:color w:val="auto"/>
                <w:sz w:val="20"/>
                <w:szCs w:val="20"/>
              </w:rPr>
            </w:pPr>
          </w:p>
        </w:tc>
        <w:tc>
          <w:tcPr>
            <w:tcW w:w="6578" w:type="dxa"/>
            <w:vAlign w:val="center"/>
            <w:hideMark/>
          </w:tcPr>
          <w:p w14:paraId="4AF77928" w14:textId="77777777" w:rsidR="009F318B" w:rsidRPr="0023742F" w:rsidRDefault="009F318B" w:rsidP="009060C3">
            <w:pPr>
              <w:spacing w:before="40" w:after="40" w:line="240" w:lineRule="auto"/>
              <w:rPr>
                <w:rFonts w:asciiTheme="minorHAnsi" w:eastAsia="Times New Roman" w:hAnsiTheme="minorHAnsi" w:cs="Garamond"/>
                <w:i/>
                <w:color w:val="auto"/>
                <w:sz w:val="20"/>
                <w:szCs w:val="20"/>
              </w:rPr>
            </w:pPr>
            <w:r w:rsidRPr="0023742F">
              <w:rPr>
                <w:rFonts w:asciiTheme="minorHAnsi" w:eastAsia="Times New Roman" w:hAnsiTheme="minorHAnsi" w:cs="Garamond"/>
                <w:i/>
                <w:color w:val="auto"/>
                <w:sz w:val="20"/>
                <w:szCs w:val="20"/>
              </w:rPr>
              <w:t>Corporate resolutions</w:t>
            </w:r>
          </w:p>
        </w:tc>
        <w:tc>
          <w:tcPr>
            <w:tcW w:w="2583" w:type="dxa"/>
            <w:vAlign w:val="center"/>
            <w:hideMark/>
          </w:tcPr>
          <w:p w14:paraId="12EFC309" w14:textId="77777777" w:rsidR="009F318B" w:rsidRPr="0023742F" w:rsidRDefault="009F318B" w:rsidP="009060C3">
            <w:pPr>
              <w:spacing w:before="40" w:after="40" w:line="240" w:lineRule="auto"/>
              <w:rPr>
                <w:rFonts w:asciiTheme="minorHAnsi" w:eastAsia="Times New Roman" w:hAnsiTheme="minorHAnsi" w:cs="Garamond"/>
                <w:color w:val="auto"/>
                <w:sz w:val="18"/>
                <w:szCs w:val="20"/>
              </w:rPr>
            </w:pPr>
            <w:r w:rsidRPr="0023742F">
              <w:rPr>
                <w:rFonts w:asciiTheme="minorHAnsi" w:eastAsia="Times New Roman" w:hAnsiTheme="minorHAnsi" w:cs="Garamond"/>
                <w:color w:val="auto"/>
                <w:sz w:val="18"/>
                <w:szCs w:val="20"/>
              </w:rPr>
              <w:t>Permanent</w:t>
            </w:r>
          </w:p>
        </w:tc>
      </w:tr>
      <w:tr w:rsidR="009F318B" w:rsidRPr="0023742F" w14:paraId="2EA0C8F1" w14:textId="77777777" w:rsidTr="0023742F">
        <w:trPr>
          <w:trHeight w:hRule="exact" w:val="315"/>
        </w:trPr>
        <w:tc>
          <w:tcPr>
            <w:tcW w:w="0" w:type="auto"/>
            <w:vMerge/>
            <w:tcBorders>
              <w:top w:val="single" w:sz="4" w:space="0" w:color="auto"/>
              <w:left w:val="nil"/>
              <w:bottom w:val="single" w:sz="4" w:space="0" w:color="auto"/>
              <w:right w:val="nil"/>
            </w:tcBorders>
            <w:vAlign w:val="center"/>
            <w:hideMark/>
          </w:tcPr>
          <w:p w14:paraId="61A7DA8D" w14:textId="77777777" w:rsidR="009F318B" w:rsidRPr="0023742F" w:rsidRDefault="009F318B" w:rsidP="009060C3">
            <w:pPr>
              <w:spacing w:after="0" w:line="240" w:lineRule="auto"/>
              <w:rPr>
                <w:rFonts w:asciiTheme="minorHAnsi" w:eastAsia="Times New Roman" w:hAnsiTheme="minorHAnsi" w:cs="Garamond"/>
                <w:b/>
                <w:bCs/>
                <w:color w:val="auto"/>
                <w:sz w:val="20"/>
                <w:szCs w:val="20"/>
              </w:rPr>
            </w:pPr>
          </w:p>
        </w:tc>
        <w:tc>
          <w:tcPr>
            <w:tcW w:w="6578" w:type="dxa"/>
            <w:vAlign w:val="center"/>
            <w:hideMark/>
          </w:tcPr>
          <w:p w14:paraId="7F783A78" w14:textId="77777777" w:rsidR="009F318B" w:rsidRPr="0023742F" w:rsidRDefault="009F318B" w:rsidP="009060C3">
            <w:pPr>
              <w:spacing w:before="40" w:after="40" w:line="240" w:lineRule="auto"/>
              <w:rPr>
                <w:rFonts w:asciiTheme="minorHAnsi" w:eastAsia="Times New Roman" w:hAnsiTheme="minorHAnsi" w:cs="Garamond"/>
                <w:i/>
                <w:color w:val="auto"/>
                <w:sz w:val="20"/>
                <w:szCs w:val="20"/>
              </w:rPr>
            </w:pPr>
            <w:r w:rsidRPr="0023742F">
              <w:rPr>
                <w:rFonts w:asciiTheme="minorHAnsi" w:eastAsia="Times New Roman" w:hAnsiTheme="minorHAnsi" w:cs="Garamond"/>
                <w:i/>
                <w:color w:val="auto"/>
                <w:sz w:val="20"/>
                <w:szCs w:val="20"/>
              </w:rPr>
              <w:t>Board and committee meeting agendas and minutes</w:t>
            </w:r>
          </w:p>
        </w:tc>
        <w:tc>
          <w:tcPr>
            <w:tcW w:w="2583" w:type="dxa"/>
            <w:vAlign w:val="center"/>
            <w:hideMark/>
          </w:tcPr>
          <w:p w14:paraId="42681956" w14:textId="77777777" w:rsidR="009F318B" w:rsidRPr="0023742F" w:rsidRDefault="009F318B" w:rsidP="009060C3">
            <w:pPr>
              <w:spacing w:before="40" w:after="40" w:line="240" w:lineRule="auto"/>
              <w:rPr>
                <w:rFonts w:asciiTheme="minorHAnsi" w:eastAsia="Times New Roman" w:hAnsiTheme="minorHAnsi" w:cs="Garamond"/>
                <w:color w:val="auto"/>
                <w:sz w:val="18"/>
                <w:szCs w:val="20"/>
              </w:rPr>
            </w:pPr>
            <w:r w:rsidRPr="0023742F">
              <w:rPr>
                <w:rFonts w:asciiTheme="minorHAnsi" w:eastAsia="Times New Roman" w:hAnsiTheme="minorHAnsi" w:cs="Garamond"/>
                <w:color w:val="auto"/>
                <w:sz w:val="18"/>
                <w:szCs w:val="20"/>
              </w:rPr>
              <w:t>Permanent</w:t>
            </w:r>
          </w:p>
        </w:tc>
      </w:tr>
      <w:tr w:rsidR="009F318B" w:rsidRPr="0023742F" w14:paraId="029FA1D4" w14:textId="77777777" w:rsidTr="0023742F">
        <w:tc>
          <w:tcPr>
            <w:tcW w:w="0" w:type="auto"/>
            <w:vMerge/>
            <w:tcBorders>
              <w:top w:val="single" w:sz="4" w:space="0" w:color="auto"/>
              <w:left w:val="nil"/>
              <w:bottom w:val="single" w:sz="4" w:space="0" w:color="auto"/>
              <w:right w:val="nil"/>
            </w:tcBorders>
            <w:vAlign w:val="center"/>
            <w:hideMark/>
          </w:tcPr>
          <w:p w14:paraId="69499114" w14:textId="77777777" w:rsidR="009F318B" w:rsidRPr="0023742F" w:rsidRDefault="009F318B" w:rsidP="009060C3">
            <w:pPr>
              <w:spacing w:after="0" w:line="240" w:lineRule="auto"/>
              <w:rPr>
                <w:rFonts w:asciiTheme="minorHAnsi" w:eastAsia="Times New Roman" w:hAnsiTheme="minorHAnsi" w:cs="Garamond"/>
                <w:b/>
                <w:bCs/>
                <w:color w:val="auto"/>
                <w:sz w:val="20"/>
                <w:szCs w:val="20"/>
              </w:rPr>
            </w:pPr>
          </w:p>
        </w:tc>
        <w:tc>
          <w:tcPr>
            <w:tcW w:w="6578" w:type="dxa"/>
            <w:tcBorders>
              <w:top w:val="nil"/>
              <w:left w:val="nil"/>
              <w:bottom w:val="single" w:sz="4" w:space="0" w:color="auto"/>
              <w:right w:val="nil"/>
            </w:tcBorders>
            <w:vAlign w:val="center"/>
            <w:hideMark/>
          </w:tcPr>
          <w:p w14:paraId="464F89B3" w14:textId="77777777" w:rsidR="009F318B" w:rsidRPr="0023742F" w:rsidRDefault="009F318B" w:rsidP="009060C3">
            <w:pPr>
              <w:spacing w:before="40" w:after="40" w:line="240" w:lineRule="auto"/>
              <w:rPr>
                <w:rFonts w:asciiTheme="minorHAnsi" w:eastAsia="Times New Roman" w:hAnsiTheme="minorHAnsi" w:cs="Garamond"/>
                <w:i/>
                <w:color w:val="auto"/>
                <w:sz w:val="20"/>
                <w:szCs w:val="20"/>
              </w:rPr>
            </w:pPr>
            <w:r w:rsidRPr="0023742F">
              <w:rPr>
                <w:rFonts w:asciiTheme="minorHAnsi" w:eastAsia="Times New Roman" w:hAnsiTheme="minorHAnsi" w:cs="Garamond"/>
                <w:i/>
                <w:color w:val="auto"/>
                <w:sz w:val="20"/>
                <w:szCs w:val="20"/>
              </w:rPr>
              <w:t>Conflict-of-interest disclosure forms</w:t>
            </w:r>
          </w:p>
        </w:tc>
        <w:tc>
          <w:tcPr>
            <w:tcW w:w="2583" w:type="dxa"/>
            <w:tcBorders>
              <w:top w:val="nil"/>
              <w:left w:val="nil"/>
              <w:bottom w:val="single" w:sz="4" w:space="0" w:color="auto"/>
              <w:right w:val="nil"/>
            </w:tcBorders>
            <w:vAlign w:val="center"/>
            <w:hideMark/>
          </w:tcPr>
          <w:p w14:paraId="74628545" w14:textId="77777777" w:rsidR="009F318B" w:rsidRPr="0023742F" w:rsidRDefault="009F318B" w:rsidP="009060C3">
            <w:pPr>
              <w:spacing w:before="40" w:after="40" w:line="240" w:lineRule="auto"/>
              <w:rPr>
                <w:rFonts w:asciiTheme="minorHAnsi" w:eastAsia="Times New Roman" w:hAnsiTheme="minorHAnsi" w:cs="Garamond"/>
                <w:color w:val="auto"/>
                <w:sz w:val="18"/>
                <w:szCs w:val="20"/>
              </w:rPr>
            </w:pPr>
            <w:r w:rsidRPr="0023742F">
              <w:rPr>
                <w:rFonts w:asciiTheme="minorHAnsi" w:eastAsia="Times New Roman" w:hAnsiTheme="minorHAnsi" w:cs="Garamond"/>
                <w:color w:val="auto"/>
                <w:sz w:val="18"/>
                <w:szCs w:val="20"/>
              </w:rPr>
              <w:t>4 years</w:t>
            </w:r>
          </w:p>
        </w:tc>
      </w:tr>
      <w:tr w:rsidR="009F318B" w:rsidRPr="0023742F" w14:paraId="7136E0CB" w14:textId="77777777" w:rsidTr="0023742F">
        <w:tc>
          <w:tcPr>
            <w:tcW w:w="1639" w:type="dxa"/>
            <w:vMerge w:val="restart"/>
            <w:tcBorders>
              <w:top w:val="single" w:sz="4" w:space="0" w:color="auto"/>
              <w:left w:val="nil"/>
              <w:bottom w:val="single" w:sz="4" w:space="0" w:color="auto"/>
              <w:right w:val="nil"/>
            </w:tcBorders>
            <w:hideMark/>
          </w:tcPr>
          <w:p w14:paraId="410FFBEF" w14:textId="77777777" w:rsidR="009F318B" w:rsidRPr="0023742F" w:rsidRDefault="009F318B" w:rsidP="009060C3">
            <w:pPr>
              <w:spacing w:before="40" w:after="40" w:line="240" w:lineRule="auto"/>
              <w:jc w:val="center"/>
              <w:rPr>
                <w:rFonts w:asciiTheme="minorHAnsi" w:eastAsia="Times New Roman" w:hAnsiTheme="minorHAnsi" w:cs="Garamond"/>
                <w:b/>
                <w:bCs/>
                <w:color w:val="auto"/>
                <w:sz w:val="20"/>
                <w:szCs w:val="20"/>
              </w:rPr>
            </w:pPr>
            <w:r w:rsidRPr="0023742F">
              <w:rPr>
                <w:rFonts w:asciiTheme="minorHAnsi" w:eastAsia="Times New Roman" w:hAnsiTheme="minorHAnsi" w:cs="Garamond"/>
                <w:b/>
                <w:bCs/>
                <w:color w:val="auto"/>
                <w:sz w:val="20"/>
                <w:szCs w:val="20"/>
              </w:rPr>
              <w:t>Finance and Administration</w:t>
            </w:r>
          </w:p>
        </w:tc>
        <w:tc>
          <w:tcPr>
            <w:tcW w:w="6578" w:type="dxa"/>
            <w:tcBorders>
              <w:top w:val="single" w:sz="4" w:space="0" w:color="auto"/>
              <w:left w:val="nil"/>
              <w:bottom w:val="nil"/>
              <w:right w:val="nil"/>
            </w:tcBorders>
            <w:vAlign w:val="center"/>
            <w:hideMark/>
          </w:tcPr>
          <w:p w14:paraId="1D40E954" w14:textId="77777777" w:rsidR="009F318B" w:rsidRPr="0023742F" w:rsidRDefault="009F318B" w:rsidP="009060C3">
            <w:pPr>
              <w:spacing w:before="40" w:after="40" w:line="240" w:lineRule="auto"/>
              <w:rPr>
                <w:rFonts w:asciiTheme="minorHAnsi" w:eastAsia="Times New Roman" w:hAnsiTheme="minorHAnsi" w:cs="Garamond"/>
                <w:i/>
                <w:color w:val="auto"/>
                <w:sz w:val="20"/>
                <w:szCs w:val="20"/>
              </w:rPr>
            </w:pPr>
            <w:r w:rsidRPr="0023742F">
              <w:rPr>
                <w:rFonts w:asciiTheme="minorHAnsi" w:eastAsia="Times New Roman" w:hAnsiTheme="minorHAnsi" w:cs="Garamond"/>
                <w:i/>
                <w:color w:val="auto"/>
                <w:sz w:val="20"/>
                <w:szCs w:val="20"/>
              </w:rPr>
              <w:t>Financial statements (audited)</w:t>
            </w:r>
          </w:p>
        </w:tc>
        <w:tc>
          <w:tcPr>
            <w:tcW w:w="2583" w:type="dxa"/>
            <w:tcBorders>
              <w:top w:val="single" w:sz="4" w:space="0" w:color="auto"/>
              <w:left w:val="nil"/>
              <w:bottom w:val="nil"/>
              <w:right w:val="nil"/>
            </w:tcBorders>
            <w:vAlign w:val="center"/>
            <w:hideMark/>
          </w:tcPr>
          <w:p w14:paraId="5E43FC67" w14:textId="77777777" w:rsidR="009F318B" w:rsidRPr="0023742F" w:rsidRDefault="009F318B" w:rsidP="009060C3">
            <w:pPr>
              <w:spacing w:before="40" w:after="40" w:line="240" w:lineRule="auto"/>
              <w:rPr>
                <w:rFonts w:asciiTheme="minorHAnsi" w:eastAsia="Times New Roman" w:hAnsiTheme="minorHAnsi" w:cs="Garamond"/>
                <w:color w:val="auto"/>
                <w:sz w:val="18"/>
                <w:szCs w:val="20"/>
              </w:rPr>
            </w:pPr>
            <w:r w:rsidRPr="0023742F">
              <w:rPr>
                <w:rFonts w:asciiTheme="minorHAnsi" w:eastAsia="Times New Roman" w:hAnsiTheme="minorHAnsi" w:cs="Garamond"/>
                <w:color w:val="auto"/>
                <w:sz w:val="18"/>
                <w:szCs w:val="20"/>
              </w:rPr>
              <w:t>7 years</w:t>
            </w:r>
          </w:p>
        </w:tc>
      </w:tr>
      <w:tr w:rsidR="009F318B" w:rsidRPr="0023742F" w14:paraId="13E7868F" w14:textId="77777777" w:rsidTr="0023742F">
        <w:tc>
          <w:tcPr>
            <w:tcW w:w="0" w:type="auto"/>
            <w:vMerge/>
            <w:tcBorders>
              <w:top w:val="single" w:sz="4" w:space="0" w:color="auto"/>
              <w:left w:val="nil"/>
              <w:bottom w:val="single" w:sz="4" w:space="0" w:color="auto"/>
              <w:right w:val="nil"/>
            </w:tcBorders>
            <w:vAlign w:val="center"/>
            <w:hideMark/>
          </w:tcPr>
          <w:p w14:paraId="615AC2BB" w14:textId="77777777" w:rsidR="009F318B" w:rsidRPr="0023742F" w:rsidRDefault="009F318B" w:rsidP="009060C3">
            <w:pPr>
              <w:spacing w:after="0" w:line="240" w:lineRule="auto"/>
              <w:rPr>
                <w:rFonts w:asciiTheme="minorHAnsi" w:eastAsia="Times New Roman" w:hAnsiTheme="minorHAnsi" w:cs="Garamond"/>
                <w:b/>
                <w:bCs/>
                <w:color w:val="auto"/>
                <w:sz w:val="20"/>
                <w:szCs w:val="20"/>
              </w:rPr>
            </w:pPr>
          </w:p>
        </w:tc>
        <w:tc>
          <w:tcPr>
            <w:tcW w:w="6578" w:type="dxa"/>
            <w:vAlign w:val="center"/>
            <w:hideMark/>
          </w:tcPr>
          <w:p w14:paraId="71ED6ADB" w14:textId="77777777" w:rsidR="009F318B" w:rsidRPr="0023742F" w:rsidRDefault="009F318B" w:rsidP="009060C3">
            <w:pPr>
              <w:spacing w:before="40" w:after="40" w:line="240" w:lineRule="auto"/>
              <w:rPr>
                <w:rFonts w:asciiTheme="minorHAnsi" w:eastAsia="Times New Roman" w:hAnsiTheme="minorHAnsi" w:cs="Garamond"/>
                <w:i/>
                <w:color w:val="auto"/>
                <w:sz w:val="20"/>
                <w:szCs w:val="20"/>
              </w:rPr>
            </w:pPr>
            <w:r w:rsidRPr="0023742F">
              <w:rPr>
                <w:rFonts w:asciiTheme="minorHAnsi" w:eastAsia="Times New Roman" w:hAnsiTheme="minorHAnsi" w:cs="Garamond"/>
                <w:i/>
                <w:color w:val="auto"/>
                <w:sz w:val="20"/>
                <w:szCs w:val="20"/>
              </w:rPr>
              <w:t>Auditor management letters</w:t>
            </w:r>
          </w:p>
        </w:tc>
        <w:tc>
          <w:tcPr>
            <w:tcW w:w="2583" w:type="dxa"/>
            <w:vAlign w:val="center"/>
            <w:hideMark/>
          </w:tcPr>
          <w:p w14:paraId="3C29351E" w14:textId="77777777" w:rsidR="009F318B" w:rsidRPr="0023742F" w:rsidRDefault="009F318B" w:rsidP="009060C3">
            <w:pPr>
              <w:spacing w:before="40" w:after="40" w:line="240" w:lineRule="auto"/>
              <w:rPr>
                <w:rFonts w:asciiTheme="minorHAnsi" w:eastAsia="Times New Roman" w:hAnsiTheme="minorHAnsi" w:cs="Garamond"/>
                <w:color w:val="auto"/>
                <w:sz w:val="18"/>
                <w:szCs w:val="20"/>
              </w:rPr>
            </w:pPr>
            <w:r w:rsidRPr="0023742F">
              <w:rPr>
                <w:rFonts w:asciiTheme="minorHAnsi" w:eastAsia="Times New Roman" w:hAnsiTheme="minorHAnsi" w:cs="Garamond"/>
                <w:color w:val="auto"/>
                <w:sz w:val="18"/>
                <w:szCs w:val="20"/>
              </w:rPr>
              <w:t>7 years</w:t>
            </w:r>
          </w:p>
        </w:tc>
      </w:tr>
      <w:tr w:rsidR="009F318B" w:rsidRPr="0023742F" w14:paraId="3C8C7E89" w14:textId="77777777" w:rsidTr="0023742F">
        <w:tc>
          <w:tcPr>
            <w:tcW w:w="0" w:type="auto"/>
            <w:vMerge/>
            <w:tcBorders>
              <w:top w:val="single" w:sz="4" w:space="0" w:color="auto"/>
              <w:left w:val="nil"/>
              <w:bottom w:val="single" w:sz="4" w:space="0" w:color="auto"/>
              <w:right w:val="nil"/>
            </w:tcBorders>
            <w:vAlign w:val="center"/>
            <w:hideMark/>
          </w:tcPr>
          <w:p w14:paraId="3421DA71" w14:textId="77777777" w:rsidR="009F318B" w:rsidRPr="0023742F" w:rsidRDefault="009F318B" w:rsidP="009060C3">
            <w:pPr>
              <w:spacing w:after="0" w:line="240" w:lineRule="auto"/>
              <w:rPr>
                <w:rFonts w:asciiTheme="minorHAnsi" w:eastAsia="Times New Roman" w:hAnsiTheme="minorHAnsi" w:cs="Garamond"/>
                <w:b/>
                <w:bCs/>
                <w:color w:val="auto"/>
                <w:sz w:val="20"/>
                <w:szCs w:val="20"/>
              </w:rPr>
            </w:pPr>
          </w:p>
        </w:tc>
        <w:tc>
          <w:tcPr>
            <w:tcW w:w="6578" w:type="dxa"/>
            <w:vAlign w:val="center"/>
            <w:hideMark/>
          </w:tcPr>
          <w:p w14:paraId="11C5E743" w14:textId="259E96F6" w:rsidR="009F318B" w:rsidRPr="0023742F" w:rsidRDefault="009F318B" w:rsidP="009060C3">
            <w:pPr>
              <w:spacing w:before="40" w:after="40" w:line="240" w:lineRule="auto"/>
              <w:rPr>
                <w:rFonts w:asciiTheme="minorHAnsi" w:eastAsia="Times New Roman" w:hAnsiTheme="minorHAnsi" w:cs="Garamond"/>
                <w:i/>
                <w:color w:val="auto"/>
                <w:sz w:val="20"/>
                <w:szCs w:val="20"/>
              </w:rPr>
            </w:pPr>
            <w:r w:rsidRPr="0023742F">
              <w:rPr>
                <w:rFonts w:asciiTheme="minorHAnsi" w:eastAsia="Times New Roman" w:hAnsiTheme="minorHAnsi" w:cs="Garamond"/>
                <w:i/>
                <w:color w:val="auto"/>
                <w:sz w:val="20"/>
                <w:szCs w:val="20"/>
              </w:rPr>
              <w:t>Check register and checks</w:t>
            </w:r>
            <w:r w:rsidR="00CB477B" w:rsidRPr="0023742F">
              <w:rPr>
                <w:rFonts w:asciiTheme="minorHAnsi" w:eastAsia="Times New Roman" w:hAnsiTheme="minorHAnsi" w:cs="Garamond"/>
                <w:i/>
                <w:color w:val="auto"/>
                <w:sz w:val="20"/>
                <w:szCs w:val="20"/>
              </w:rPr>
              <w:t>, Bank deposits and statements</w:t>
            </w:r>
          </w:p>
        </w:tc>
        <w:tc>
          <w:tcPr>
            <w:tcW w:w="2583" w:type="dxa"/>
            <w:vAlign w:val="center"/>
            <w:hideMark/>
          </w:tcPr>
          <w:p w14:paraId="7045B061" w14:textId="77777777" w:rsidR="009F318B" w:rsidRPr="0023742F" w:rsidRDefault="009F318B" w:rsidP="009060C3">
            <w:pPr>
              <w:spacing w:before="40" w:after="40" w:line="240" w:lineRule="auto"/>
              <w:rPr>
                <w:rFonts w:asciiTheme="minorHAnsi" w:eastAsia="Times New Roman" w:hAnsiTheme="minorHAnsi" w:cs="Garamond"/>
                <w:color w:val="auto"/>
                <w:sz w:val="18"/>
                <w:szCs w:val="20"/>
              </w:rPr>
            </w:pPr>
            <w:r w:rsidRPr="0023742F">
              <w:rPr>
                <w:rFonts w:asciiTheme="minorHAnsi" w:eastAsia="Times New Roman" w:hAnsiTheme="minorHAnsi" w:cs="Garamond"/>
                <w:color w:val="auto"/>
                <w:sz w:val="18"/>
                <w:szCs w:val="20"/>
              </w:rPr>
              <w:t>7 years</w:t>
            </w:r>
          </w:p>
        </w:tc>
      </w:tr>
      <w:tr w:rsidR="009F318B" w:rsidRPr="0023742F" w14:paraId="4B4B19A0" w14:textId="77777777" w:rsidTr="0023742F">
        <w:tc>
          <w:tcPr>
            <w:tcW w:w="0" w:type="auto"/>
            <w:vMerge/>
            <w:tcBorders>
              <w:top w:val="single" w:sz="4" w:space="0" w:color="auto"/>
              <w:left w:val="nil"/>
              <w:bottom w:val="single" w:sz="4" w:space="0" w:color="auto"/>
              <w:right w:val="nil"/>
            </w:tcBorders>
            <w:vAlign w:val="center"/>
            <w:hideMark/>
          </w:tcPr>
          <w:p w14:paraId="6EBCCF8E" w14:textId="77777777" w:rsidR="009F318B" w:rsidRPr="0023742F" w:rsidRDefault="009F318B" w:rsidP="009060C3">
            <w:pPr>
              <w:spacing w:after="0" w:line="240" w:lineRule="auto"/>
              <w:rPr>
                <w:rFonts w:asciiTheme="minorHAnsi" w:eastAsia="Times New Roman" w:hAnsiTheme="minorHAnsi" w:cs="Garamond"/>
                <w:b/>
                <w:bCs/>
                <w:color w:val="auto"/>
                <w:sz w:val="20"/>
                <w:szCs w:val="20"/>
              </w:rPr>
            </w:pPr>
          </w:p>
        </w:tc>
        <w:tc>
          <w:tcPr>
            <w:tcW w:w="6578" w:type="dxa"/>
            <w:vAlign w:val="center"/>
            <w:hideMark/>
          </w:tcPr>
          <w:p w14:paraId="5C7361D6" w14:textId="40097990" w:rsidR="009F318B" w:rsidRPr="0023742F" w:rsidRDefault="009F318B" w:rsidP="009060C3">
            <w:pPr>
              <w:spacing w:before="40" w:after="40" w:line="240" w:lineRule="auto"/>
              <w:rPr>
                <w:rFonts w:asciiTheme="minorHAnsi" w:eastAsia="Times New Roman" w:hAnsiTheme="minorHAnsi" w:cs="Garamond"/>
                <w:i/>
                <w:color w:val="auto"/>
                <w:sz w:val="20"/>
                <w:szCs w:val="20"/>
              </w:rPr>
            </w:pPr>
            <w:r w:rsidRPr="0023742F">
              <w:rPr>
                <w:rFonts w:asciiTheme="minorHAnsi" w:eastAsia="Times New Roman" w:hAnsiTheme="minorHAnsi" w:cs="Garamond"/>
                <w:i/>
                <w:color w:val="auto"/>
                <w:sz w:val="20"/>
                <w:szCs w:val="20"/>
              </w:rPr>
              <w:t>Chart of accounts</w:t>
            </w:r>
            <w:r w:rsidR="00CB477B" w:rsidRPr="0023742F">
              <w:rPr>
                <w:rFonts w:asciiTheme="minorHAnsi" w:eastAsia="Times New Roman" w:hAnsiTheme="minorHAnsi" w:cs="Garamond"/>
                <w:i/>
                <w:color w:val="auto"/>
                <w:sz w:val="20"/>
                <w:szCs w:val="20"/>
              </w:rPr>
              <w:t>, General ledgers and journals (includes bank reconciliations)(Can be stored in Accounting Software)</w:t>
            </w:r>
          </w:p>
        </w:tc>
        <w:tc>
          <w:tcPr>
            <w:tcW w:w="2583" w:type="dxa"/>
            <w:vAlign w:val="center"/>
            <w:hideMark/>
          </w:tcPr>
          <w:p w14:paraId="517D3445" w14:textId="77777777" w:rsidR="009F318B" w:rsidRPr="0023742F" w:rsidRDefault="009F318B" w:rsidP="009060C3">
            <w:pPr>
              <w:spacing w:before="40" w:after="40" w:line="240" w:lineRule="auto"/>
              <w:rPr>
                <w:rFonts w:asciiTheme="minorHAnsi" w:eastAsia="Times New Roman" w:hAnsiTheme="minorHAnsi" w:cs="Garamond"/>
                <w:color w:val="auto"/>
                <w:sz w:val="18"/>
                <w:szCs w:val="20"/>
              </w:rPr>
            </w:pPr>
            <w:r w:rsidRPr="0023742F">
              <w:rPr>
                <w:rFonts w:asciiTheme="minorHAnsi" w:eastAsia="Times New Roman" w:hAnsiTheme="minorHAnsi" w:cs="Garamond"/>
                <w:color w:val="auto"/>
                <w:sz w:val="18"/>
                <w:szCs w:val="20"/>
              </w:rPr>
              <w:t>7 years</w:t>
            </w:r>
          </w:p>
        </w:tc>
      </w:tr>
      <w:tr w:rsidR="009F318B" w:rsidRPr="0023742F" w14:paraId="7D6B3797" w14:textId="77777777" w:rsidTr="0023742F">
        <w:tc>
          <w:tcPr>
            <w:tcW w:w="0" w:type="auto"/>
            <w:vMerge/>
            <w:tcBorders>
              <w:top w:val="single" w:sz="4" w:space="0" w:color="auto"/>
              <w:left w:val="nil"/>
              <w:bottom w:val="single" w:sz="4" w:space="0" w:color="auto"/>
              <w:right w:val="nil"/>
            </w:tcBorders>
            <w:vAlign w:val="center"/>
            <w:hideMark/>
          </w:tcPr>
          <w:p w14:paraId="241326E5" w14:textId="77777777" w:rsidR="009F318B" w:rsidRPr="0023742F" w:rsidRDefault="009F318B" w:rsidP="009060C3">
            <w:pPr>
              <w:spacing w:after="0" w:line="240" w:lineRule="auto"/>
              <w:rPr>
                <w:rFonts w:asciiTheme="minorHAnsi" w:eastAsia="Times New Roman" w:hAnsiTheme="minorHAnsi" w:cs="Garamond"/>
                <w:b/>
                <w:bCs/>
                <w:color w:val="auto"/>
                <w:sz w:val="20"/>
                <w:szCs w:val="20"/>
              </w:rPr>
            </w:pPr>
          </w:p>
        </w:tc>
        <w:tc>
          <w:tcPr>
            <w:tcW w:w="6578" w:type="dxa"/>
            <w:vAlign w:val="center"/>
            <w:hideMark/>
          </w:tcPr>
          <w:p w14:paraId="0DC7DCA3" w14:textId="77777777" w:rsidR="009F318B" w:rsidRPr="0023742F" w:rsidRDefault="009F318B" w:rsidP="009060C3">
            <w:pPr>
              <w:spacing w:before="40" w:after="40" w:line="240" w:lineRule="auto"/>
              <w:rPr>
                <w:rFonts w:asciiTheme="minorHAnsi" w:eastAsia="Times New Roman" w:hAnsiTheme="minorHAnsi" w:cs="Garamond"/>
                <w:i/>
                <w:color w:val="auto"/>
                <w:sz w:val="20"/>
                <w:szCs w:val="20"/>
              </w:rPr>
            </w:pPr>
            <w:r w:rsidRPr="0023742F">
              <w:rPr>
                <w:rFonts w:asciiTheme="minorHAnsi" w:eastAsia="Times New Roman" w:hAnsiTheme="minorHAnsi" w:cs="Garamond"/>
                <w:i/>
                <w:color w:val="auto"/>
                <w:sz w:val="20"/>
                <w:szCs w:val="20"/>
              </w:rPr>
              <w:t>Investment performance reports</w:t>
            </w:r>
          </w:p>
        </w:tc>
        <w:tc>
          <w:tcPr>
            <w:tcW w:w="2583" w:type="dxa"/>
            <w:vAlign w:val="center"/>
            <w:hideMark/>
          </w:tcPr>
          <w:p w14:paraId="47680A98" w14:textId="77777777" w:rsidR="009F318B" w:rsidRPr="0023742F" w:rsidRDefault="009F318B" w:rsidP="009060C3">
            <w:pPr>
              <w:spacing w:before="40" w:after="40" w:line="240" w:lineRule="auto"/>
              <w:rPr>
                <w:rFonts w:asciiTheme="minorHAnsi" w:eastAsia="Times New Roman" w:hAnsiTheme="minorHAnsi" w:cs="Garamond"/>
                <w:color w:val="auto"/>
                <w:sz w:val="18"/>
                <w:szCs w:val="20"/>
              </w:rPr>
            </w:pPr>
            <w:r w:rsidRPr="0023742F">
              <w:rPr>
                <w:rFonts w:asciiTheme="minorHAnsi" w:eastAsia="Times New Roman" w:hAnsiTheme="minorHAnsi" w:cs="Garamond"/>
                <w:color w:val="auto"/>
                <w:sz w:val="18"/>
                <w:szCs w:val="20"/>
              </w:rPr>
              <w:t>7 years</w:t>
            </w:r>
          </w:p>
        </w:tc>
      </w:tr>
      <w:tr w:rsidR="009F318B" w:rsidRPr="0023742F" w14:paraId="7666C960" w14:textId="77777777" w:rsidTr="0023742F">
        <w:tc>
          <w:tcPr>
            <w:tcW w:w="0" w:type="auto"/>
            <w:vMerge/>
            <w:tcBorders>
              <w:top w:val="single" w:sz="4" w:space="0" w:color="auto"/>
              <w:left w:val="nil"/>
              <w:bottom w:val="single" w:sz="4" w:space="0" w:color="auto"/>
              <w:right w:val="nil"/>
            </w:tcBorders>
            <w:vAlign w:val="center"/>
            <w:hideMark/>
          </w:tcPr>
          <w:p w14:paraId="15409BE9" w14:textId="77777777" w:rsidR="009F318B" w:rsidRPr="0023742F" w:rsidRDefault="009F318B" w:rsidP="009060C3">
            <w:pPr>
              <w:spacing w:after="0" w:line="240" w:lineRule="auto"/>
              <w:rPr>
                <w:rFonts w:asciiTheme="minorHAnsi" w:eastAsia="Times New Roman" w:hAnsiTheme="minorHAnsi" w:cs="Garamond"/>
                <w:b/>
                <w:bCs/>
                <w:color w:val="auto"/>
                <w:sz w:val="20"/>
                <w:szCs w:val="20"/>
              </w:rPr>
            </w:pPr>
          </w:p>
        </w:tc>
        <w:tc>
          <w:tcPr>
            <w:tcW w:w="6578" w:type="dxa"/>
            <w:vAlign w:val="center"/>
            <w:hideMark/>
          </w:tcPr>
          <w:p w14:paraId="6AA9FD74" w14:textId="77777777" w:rsidR="009F318B" w:rsidRPr="0023742F" w:rsidRDefault="009F318B" w:rsidP="009060C3">
            <w:pPr>
              <w:spacing w:before="40" w:after="40" w:line="240" w:lineRule="auto"/>
              <w:rPr>
                <w:rFonts w:asciiTheme="minorHAnsi" w:eastAsia="Times New Roman" w:hAnsiTheme="minorHAnsi" w:cs="Garamond"/>
                <w:i/>
                <w:color w:val="auto"/>
                <w:sz w:val="20"/>
                <w:szCs w:val="20"/>
              </w:rPr>
            </w:pPr>
            <w:r w:rsidRPr="0023742F">
              <w:rPr>
                <w:rFonts w:asciiTheme="minorHAnsi" w:eastAsia="Times New Roman" w:hAnsiTheme="minorHAnsi" w:cs="Garamond"/>
                <w:i/>
                <w:color w:val="auto"/>
                <w:sz w:val="20"/>
                <w:szCs w:val="20"/>
              </w:rPr>
              <w:t>Equipment files and maintenance records</w:t>
            </w:r>
          </w:p>
        </w:tc>
        <w:tc>
          <w:tcPr>
            <w:tcW w:w="2583" w:type="dxa"/>
            <w:vAlign w:val="center"/>
            <w:hideMark/>
          </w:tcPr>
          <w:p w14:paraId="166D33BE" w14:textId="77777777" w:rsidR="009F318B" w:rsidRPr="0023742F" w:rsidRDefault="009F318B" w:rsidP="009060C3">
            <w:pPr>
              <w:spacing w:before="40" w:after="40" w:line="240" w:lineRule="auto"/>
              <w:rPr>
                <w:rFonts w:asciiTheme="minorHAnsi" w:eastAsia="Times New Roman" w:hAnsiTheme="minorHAnsi" w:cs="Garamond"/>
                <w:color w:val="auto"/>
                <w:sz w:val="18"/>
                <w:szCs w:val="20"/>
              </w:rPr>
            </w:pPr>
            <w:r w:rsidRPr="0023742F">
              <w:rPr>
                <w:rFonts w:asciiTheme="minorHAnsi" w:eastAsia="Times New Roman" w:hAnsiTheme="minorHAnsi" w:cs="Garamond"/>
                <w:color w:val="auto"/>
                <w:sz w:val="18"/>
                <w:szCs w:val="20"/>
              </w:rPr>
              <w:t>7 years after disposition</w:t>
            </w:r>
          </w:p>
        </w:tc>
      </w:tr>
      <w:tr w:rsidR="009F318B" w:rsidRPr="0023742F" w14:paraId="3867D5BA" w14:textId="77777777" w:rsidTr="0023742F">
        <w:tc>
          <w:tcPr>
            <w:tcW w:w="0" w:type="auto"/>
            <w:vMerge/>
            <w:tcBorders>
              <w:top w:val="single" w:sz="4" w:space="0" w:color="auto"/>
              <w:left w:val="nil"/>
              <w:bottom w:val="single" w:sz="4" w:space="0" w:color="auto"/>
              <w:right w:val="nil"/>
            </w:tcBorders>
            <w:vAlign w:val="center"/>
            <w:hideMark/>
          </w:tcPr>
          <w:p w14:paraId="60486168" w14:textId="77777777" w:rsidR="009F318B" w:rsidRPr="0023742F" w:rsidRDefault="009F318B" w:rsidP="009060C3">
            <w:pPr>
              <w:spacing w:after="0" w:line="240" w:lineRule="auto"/>
              <w:rPr>
                <w:rFonts w:asciiTheme="minorHAnsi" w:eastAsia="Times New Roman" w:hAnsiTheme="minorHAnsi" w:cs="Garamond"/>
                <w:b/>
                <w:bCs/>
                <w:color w:val="auto"/>
                <w:sz w:val="20"/>
                <w:szCs w:val="20"/>
              </w:rPr>
            </w:pPr>
          </w:p>
        </w:tc>
        <w:tc>
          <w:tcPr>
            <w:tcW w:w="6578" w:type="dxa"/>
            <w:vAlign w:val="center"/>
            <w:hideMark/>
          </w:tcPr>
          <w:p w14:paraId="53CDC499" w14:textId="5B553D93" w:rsidR="009F318B" w:rsidRPr="0023742F" w:rsidRDefault="00CB477B" w:rsidP="009060C3">
            <w:pPr>
              <w:spacing w:before="40" w:after="40" w:line="240" w:lineRule="auto"/>
              <w:rPr>
                <w:rFonts w:asciiTheme="minorHAnsi" w:eastAsia="Times New Roman" w:hAnsiTheme="minorHAnsi" w:cs="Garamond"/>
                <w:i/>
                <w:color w:val="auto"/>
                <w:sz w:val="20"/>
                <w:szCs w:val="20"/>
              </w:rPr>
            </w:pPr>
            <w:r w:rsidRPr="0023742F">
              <w:rPr>
                <w:rFonts w:asciiTheme="minorHAnsi" w:eastAsia="Times New Roman" w:hAnsiTheme="minorHAnsi" w:cs="Garamond"/>
                <w:i/>
                <w:color w:val="auto"/>
                <w:sz w:val="20"/>
                <w:szCs w:val="20"/>
              </w:rPr>
              <w:t>Contracts and agreements, (including for grants and with consultants)</w:t>
            </w:r>
          </w:p>
        </w:tc>
        <w:tc>
          <w:tcPr>
            <w:tcW w:w="2583" w:type="dxa"/>
            <w:vAlign w:val="center"/>
            <w:hideMark/>
          </w:tcPr>
          <w:p w14:paraId="17FBF80D" w14:textId="77777777" w:rsidR="009F318B" w:rsidRPr="0023742F" w:rsidRDefault="009F318B" w:rsidP="009060C3">
            <w:pPr>
              <w:spacing w:before="40" w:after="40" w:line="240" w:lineRule="auto"/>
              <w:rPr>
                <w:rFonts w:asciiTheme="minorHAnsi" w:eastAsia="Times New Roman" w:hAnsiTheme="minorHAnsi" w:cs="Garamond"/>
                <w:color w:val="auto"/>
                <w:sz w:val="18"/>
                <w:szCs w:val="20"/>
              </w:rPr>
            </w:pPr>
            <w:r w:rsidRPr="0023742F">
              <w:rPr>
                <w:rFonts w:asciiTheme="minorHAnsi" w:eastAsia="Times New Roman" w:hAnsiTheme="minorHAnsi" w:cs="Garamond"/>
                <w:color w:val="auto"/>
                <w:sz w:val="18"/>
                <w:szCs w:val="20"/>
              </w:rPr>
              <w:t>7 years after all obligations end</w:t>
            </w:r>
          </w:p>
        </w:tc>
      </w:tr>
      <w:tr w:rsidR="009F318B" w:rsidRPr="0023742F" w14:paraId="33B55C34" w14:textId="77777777" w:rsidTr="0023742F">
        <w:tc>
          <w:tcPr>
            <w:tcW w:w="0" w:type="auto"/>
            <w:vMerge/>
            <w:tcBorders>
              <w:top w:val="single" w:sz="4" w:space="0" w:color="auto"/>
              <w:left w:val="nil"/>
              <w:bottom w:val="single" w:sz="4" w:space="0" w:color="auto"/>
              <w:right w:val="nil"/>
            </w:tcBorders>
            <w:vAlign w:val="center"/>
            <w:hideMark/>
          </w:tcPr>
          <w:p w14:paraId="027F1398" w14:textId="77777777" w:rsidR="009F318B" w:rsidRPr="0023742F" w:rsidRDefault="009F318B" w:rsidP="009060C3">
            <w:pPr>
              <w:spacing w:after="0" w:line="240" w:lineRule="auto"/>
              <w:rPr>
                <w:rFonts w:asciiTheme="minorHAnsi" w:eastAsia="Times New Roman" w:hAnsiTheme="minorHAnsi" w:cs="Garamond"/>
                <w:b/>
                <w:bCs/>
                <w:color w:val="auto"/>
                <w:sz w:val="20"/>
                <w:szCs w:val="20"/>
              </w:rPr>
            </w:pPr>
          </w:p>
        </w:tc>
        <w:tc>
          <w:tcPr>
            <w:tcW w:w="6578" w:type="dxa"/>
            <w:tcBorders>
              <w:top w:val="nil"/>
              <w:left w:val="nil"/>
              <w:bottom w:val="single" w:sz="4" w:space="0" w:color="auto"/>
              <w:right w:val="nil"/>
            </w:tcBorders>
            <w:vAlign w:val="center"/>
            <w:hideMark/>
          </w:tcPr>
          <w:p w14:paraId="601F6B95" w14:textId="77777777" w:rsidR="009F318B" w:rsidRPr="0023742F" w:rsidRDefault="009F318B" w:rsidP="009060C3">
            <w:pPr>
              <w:spacing w:before="40" w:after="40" w:line="240" w:lineRule="auto"/>
              <w:rPr>
                <w:rFonts w:asciiTheme="minorHAnsi" w:eastAsia="Times New Roman" w:hAnsiTheme="minorHAnsi" w:cs="Garamond"/>
                <w:i/>
                <w:color w:val="auto"/>
                <w:sz w:val="20"/>
                <w:szCs w:val="20"/>
              </w:rPr>
            </w:pPr>
            <w:r w:rsidRPr="0023742F">
              <w:rPr>
                <w:rFonts w:asciiTheme="minorHAnsi" w:eastAsia="Times New Roman" w:hAnsiTheme="minorHAnsi" w:cs="Garamond"/>
                <w:i/>
                <w:color w:val="auto"/>
                <w:sz w:val="20"/>
                <w:szCs w:val="20"/>
              </w:rPr>
              <w:t>Correspondence — general</w:t>
            </w:r>
          </w:p>
        </w:tc>
        <w:tc>
          <w:tcPr>
            <w:tcW w:w="2583" w:type="dxa"/>
            <w:tcBorders>
              <w:top w:val="nil"/>
              <w:left w:val="nil"/>
              <w:bottom w:val="single" w:sz="4" w:space="0" w:color="auto"/>
              <w:right w:val="nil"/>
            </w:tcBorders>
            <w:vAlign w:val="center"/>
            <w:hideMark/>
          </w:tcPr>
          <w:p w14:paraId="306F2A45" w14:textId="77777777" w:rsidR="009F318B" w:rsidRPr="0023742F" w:rsidRDefault="009F318B" w:rsidP="009060C3">
            <w:pPr>
              <w:spacing w:before="40" w:after="40" w:line="240" w:lineRule="auto"/>
              <w:rPr>
                <w:rFonts w:asciiTheme="minorHAnsi" w:eastAsia="Times New Roman" w:hAnsiTheme="minorHAnsi" w:cs="Garamond"/>
                <w:color w:val="auto"/>
                <w:sz w:val="18"/>
                <w:szCs w:val="20"/>
              </w:rPr>
            </w:pPr>
            <w:r w:rsidRPr="0023742F">
              <w:rPr>
                <w:rFonts w:asciiTheme="minorHAnsi" w:eastAsia="Times New Roman" w:hAnsiTheme="minorHAnsi" w:cs="Garamond"/>
                <w:color w:val="auto"/>
                <w:sz w:val="18"/>
                <w:szCs w:val="20"/>
              </w:rPr>
              <w:t>3 years</w:t>
            </w:r>
          </w:p>
        </w:tc>
      </w:tr>
      <w:tr w:rsidR="009F318B" w:rsidRPr="0023742F" w14:paraId="11538D4D" w14:textId="77777777" w:rsidTr="0023742F">
        <w:tc>
          <w:tcPr>
            <w:tcW w:w="1639" w:type="dxa"/>
            <w:tcBorders>
              <w:top w:val="nil"/>
              <w:left w:val="nil"/>
              <w:bottom w:val="single" w:sz="4" w:space="0" w:color="auto"/>
              <w:right w:val="nil"/>
            </w:tcBorders>
            <w:vAlign w:val="center"/>
          </w:tcPr>
          <w:p w14:paraId="4F9F0723" w14:textId="77777777" w:rsidR="009F318B" w:rsidRPr="0023742F" w:rsidRDefault="009F318B" w:rsidP="009060C3">
            <w:pPr>
              <w:spacing w:before="40" w:after="40" w:line="240" w:lineRule="auto"/>
              <w:rPr>
                <w:rFonts w:asciiTheme="minorHAnsi" w:eastAsia="Times New Roman" w:hAnsiTheme="minorHAnsi" w:cs="Garamond"/>
                <w:b/>
                <w:bCs/>
                <w:color w:val="auto"/>
                <w:sz w:val="20"/>
                <w:szCs w:val="20"/>
              </w:rPr>
            </w:pPr>
          </w:p>
        </w:tc>
        <w:tc>
          <w:tcPr>
            <w:tcW w:w="6578" w:type="dxa"/>
            <w:tcBorders>
              <w:top w:val="nil"/>
              <w:left w:val="nil"/>
              <w:bottom w:val="single" w:sz="4" w:space="0" w:color="auto"/>
              <w:right w:val="nil"/>
            </w:tcBorders>
            <w:vAlign w:val="center"/>
            <w:hideMark/>
          </w:tcPr>
          <w:p w14:paraId="22E1B829" w14:textId="77777777" w:rsidR="009F318B" w:rsidRPr="0023742F" w:rsidRDefault="009F318B" w:rsidP="009060C3">
            <w:pPr>
              <w:spacing w:before="40" w:after="40" w:line="240" w:lineRule="auto"/>
              <w:rPr>
                <w:rFonts w:asciiTheme="minorHAnsi" w:eastAsia="Times New Roman" w:hAnsiTheme="minorHAnsi" w:cs="Garamond"/>
                <w:i/>
                <w:color w:val="auto"/>
                <w:sz w:val="20"/>
                <w:szCs w:val="20"/>
              </w:rPr>
            </w:pPr>
            <w:r w:rsidRPr="0023742F">
              <w:rPr>
                <w:rFonts w:asciiTheme="minorHAnsi" w:eastAsia="Times New Roman" w:hAnsiTheme="minorHAnsi" w:cs="Garamond"/>
                <w:i/>
                <w:color w:val="auto"/>
                <w:sz w:val="20"/>
                <w:szCs w:val="20"/>
              </w:rPr>
              <w:t>Documents under the Whistleblower Protection Policy</w:t>
            </w:r>
          </w:p>
        </w:tc>
        <w:tc>
          <w:tcPr>
            <w:tcW w:w="2583" w:type="dxa"/>
            <w:tcBorders>
              <w:top w:val="nil"/>
              <w:left w:val="nil"/>
              <w:bottom w:val="single" w:sz="4" w:space="0" w:color="auto"/>
              <w:right w:val="nil"/>
            </w:tcBorders>
            <w:vAlign w:val="center"/>
            <w:hideMark/>
          </w:tcPr>
          <w:p w14:paraId="4862CCB1" w14:textId="77777777" w:rsidR="009F318B" w:rsidRPr="0023742F" w:rsidRDefault="009F318B" w:rsidP="009060C3">
            <w:pPr>
              <w:spacing w:before="40" w:after="40" w:line="240" w:lineRule="auto"/>
              <w:rPr>
                <w:rFonts w:asciiTheme="minorHAnsi" w:eastAsia="Times New Roman" w:hAnsiTheme="minorHAnsi" w:cs="Garamond"/>
                <w:color w:val="auto"/>
                <w:sz w:val="18"/>
                <w:szCs w:val="20"/>
              </w:rPr>
            </w:pPr>
            <w:r w:rsidRPr="0023742F">
              <w:rPr>
                <w:rFonts w:asciiTheme="minorHAnsi" w:eastAsia="Times New Roman" w:hAnsiTheme="minorHAnsi" w:cs="Garamond"/>
                <w:color w:val="auto"/>
                <w:sz w:val="18"/>
                <w:szCs w:val="20"/>
              </w:rPr>
              <w:t>Permanent</w:t>
            </w:r>
          </w:p>
        </w:tc>
      </w:tr>
      <w:tr w:rsidR="009F318B" w:rsidRPr="0023742F" w14:paraId="40CFCB97" w14:textId="77777777" w:rsidTr="0023742F">
        <w:tc>
          <w:tcPr>
            <w:tcW w:w="1639" w:type="dxa"/>
            <w:vMerge w:val="restart"/>
            <w:tcBorders>
              <w:top w:val="single" w:sz="4" w:space="0" w:color="auto"/>
              <w:left w:val="nil"/>
              <w:bottom w:val="nil"/>
              <w:right w:val="nil"/>
            </w:tcBorders>
            <w:hideMark/>
          </w:tcPr>
          <w:p w14:paraId="4D608522" w14:textId="77777777" w:rsidR="009F318B" w:rsidRPr="0023742F" w:rsidRDefault="009F318B" w:rsidP="009060C3">
            <w:pPr>
              <w:spacing w:before="40" w:after="40" w:line="240" w:lineRule="auto"/>
              <w:jc w:val="center"/>
              <w:rPr>
                <w:rFonts w:asciiTheme="minorHAnsi" w:eastAsia="Times New Roman" w:hAnsiTheme="minorHAnsi" w:cs="Garamond"/>
                <w:b/>
                <w:bCs/>
                <w:color w:val="auto"/>
                <w:sz w:val="20"/>
                <w:szCs w:val="20"/>
              </w:rPr>
            </w:pPr>
            <w:r w:rsidRPr="0023742F">
              <w:rPr>
                <w:rFonts w:asciiTheme="minorHAnsi" w:eastAsia="Times New Roman" w:hAnsiTheme="minorHAnsi" w:cs="Garamond"/>
                <w:b/>
                <w:bCs/>
                <w:color w:val="auto"/>
                <w:sz w:val="20"/>
                <w:szCs w:val="20"/>
              </w:rPr>
              <w:t>Insurance Records</w:t>
            </w:r>
          </w:p>
        </w:tc>
        <w:tc>
          <w:tcPr>
            <w:tcW w:w="6578" w:type="dxa"/>
            <w:tcBorders>
              <w:top w:val="single" w:sz="4" w:space="0" w:color="auto"/>
              <w:left w:val="nil"/>
              <w:bottom w:val="nil"/>
              <w:right w:val="nil"/>
            </w:tcBorders>
            <w:vAlign w:val="center"/>
            <w:hideMark/>
          </w:tcPr>
          <w:p w14:paraId="0AE0521B" w14:textId="77777777" w:rsidR="009F318B" w:rsidRPr="0023742F" w:rsidRDefault="009F318B" w:rsidP="009060C3">
            <w:pPr>
              <w:spacing w:before="40" w:after="40" w:line="240" w:lineRule="auto"/>
              <w:rPr>
                <w:rFonts w:asciiTheme="minorHAnsi" w:eastAsia="Times New Roman" w:hAnsiTheme="minorHAnsi" w:cs="Garamond"/>
                <w:i/>
                <w:color w:val="auto"/>
                <w:sz w:val="20"/>
                <w:szCs w:val="20"/>
              </w:rPr>
            </w:pPr>
            <w:r w:rsidRPr="0023742F">
              <w:rPr>
                <w:rFonts w:asciiTheme="minorHAnsi" w:eastAsia="Times New Roman" w:hAnsiTheme="minorHAnsi" w:cs="Garamond"/>
                <w:i/>
                <w:color w:val="auto"/>
                <w:sz w:val="20"/>
                <w:szCs w:val="20"/>
              </w:rPr>
              <w:t>Policies — occurrence type</w:t>
            </w:r>
          </w:p>
        </w:tc>
        <w:tc>
          <w:tcPr>
            <w:tcW w:w="2583" w:type="dxa"/>
            <w:tcBorders>
              <w:top w:val="single" w:sz="4" w:space="0" w:color="auto"/>
              <w:left w:val="nil"/>
              <w:bottom w:val="nil"/>
              <w:right w:val="nil"/>
            </w:tcBorders>
            <w:vAlign w:val="center"/>
            <w:hideMark/>
          </w:tcPr>
          <w:p w14:paraId="5ABA86BC" w14:textId="77777777" w:rsidR="009F318B" w:rsidRPr="0023742F" w:rsidRDefault="009F318B" w:rsidP="009060C3">
            <w:pPr>
              <w:spacing w:before="40" w:after="40" w:line="240" w:lineRule="auto"/>
              <w:rPr>
                <w:rFonts w:asciiTheme="minorHAnsi" w:eastAsia="Times New Roman" w:hAnsiTheme="minorHAnsi" w:cs="Garamond"/>
                <w:color w:val="auto"/>
                <w:sz w:val="18"/>
                <w:szCs w:val="20"/>
              </w:rPr>
            </w:pPr>
            <w:r w:rsidRPr="0023742F">
              <w:rPr>
                <w:rFonts w:asciiTheme="minorHAnsi" w:eastAsia="Times New Roman" w:hAnsiTheme="minorHAnsi" w:cs="Garamond"/>
                <w:color w:val="auto"/>
                <w:sz w:val="18"/>
                <w:szCs w:val="20"/>
              </w:rPr>
              <w:t>Permanent</w:t>
            </w:r>
          </w:p>
        </w:tc>
      </w:tr>
      <w:tr w:rsidR="009F318B" w:rsidRPr="0023742F" w14:paraId="13ED8696" w14:textId="77777777" w:rsidTr="0023742F">
        <w:tc>
          <w:tcPr>
            <w:tcW w:w="0" w:type="auto"/>
            <w:vMerge/>
            <w:tcBorders>
              <w:top w:val="single" w:sz="4" w:space="0" w:color="auto"/>
              <w:left w:val="nil"/>
              <w:bottom w:val="nil"/>
              <w:right w:val="nil"/>
            </w:tcBorders>
            <w:vAlign w:val="center"/>
            <w:hideMark/>
          </w:tcPr>
          <w:p w14:paraId="7EC22BE7" w14:textId="77777777" w:rsidR="009F318B" w:rsidRPr="0023742F" w:rsidRDefault="009F318B" w:rsidP="009060C3">
            <w:pPr>
              <w:spacing w:after="0" w:line="240" w:lineRule="auto"/>
              <w:rPr>
                <w:rFonts w:asciiTheme="minorHAnsi" w:eastAsia="Times New Roman" w:hAnsiTheme="minorHAnsi" w:cs="Garamond"/>
                <w:b/>
                <w:bCs/>
                <w:color w:val="auto"/>
                <w:sz w:val="20"/>
                <w:szCs w:val="20"/>
              </w:rPr>
            </w:pPr>
          </w:p>
        </w:tc>
        <w:tc>
          <w:tcPr>
            <w:tcW w:w="6578" w:type="dxa"/>
            <w:vAlign w:val="center"/>
            <w:hideMark/>
          </w:tcPr>
          <w:p w14:paraId="7A1B4B21" w14:textId="77777777" w:rsidR="009F318B" w:rsidRPr="0023742F" w:rsidRDefault="009F318B" w:rsidP="009060C3">
            <w:pPr>
              <w:spacing w:before="40" w:after="40" w:line="240" w:lineRule="auto"/>
              <w:rPr>
                <w:rFonts w:asciiTheme="minorHAnsi" w:eastAsia="Times New Roman" w:hAnsiTheme="minorHAnsi" w:cs="Garamond"/>
                <w:i/>
                <w:color w:val="auto"/>
                <w:sz w:val="20"/>
                <w:szCs w:val="20"/>
              </w:rPr>
            </w:pPr>
            <w:r w:rsidRPr="0023742F">
              <w:rPr>
                <w:rFonts w:asciiTheme="minorHAnsi" w:eastAsia="Times New Roman" w:hAnsiTheme="minorHAnsi" w:cs="Garamond"/>
                <w:i/>
                <w:color w:val="auto"/>
                <w:sz w:val="20"/>
                <w:szCs w:val="20"/>
              </w:rPr>
              <w:t>Policies — claims-made type</w:t>
            </w:r>
          </w:p>
        </w:tc>
        <w:tc>
          <w:tcPr>
            <w:tcW w:w="2583" w:type="dxa"/>
            <w:vAlign w:val="center"/>
            <w:hideMark/>
          </w:tcPr>
          <w:p w14:paraId="041E27E7" w14:textId="77777777" w:rsidR="009F318B" w:rsidRPr="0023742F" w:rsidRDefault="009F318B" w:rsidP="009060C3">
            <w:pPr>
              <w:spacing w:before="40" w:after="40" w:line="240" w:lineRule="auto"/>
              <w:rPr>
                <w:rFonts w:asciiTheme="minorHAnsi" w:eastAsia="Times New Roman" w:hAnsiTheme="minorHAnsi" w:cs="Garamond"/>
                <w:color w:val="auto"/>
                <w:sz w:val="18"/>
                <w:szCs w:val="20"/>
              </w:rPr>
            </w:pPr>
            <w:r w:rsidRPr="0023742F">
              <w:rPr>
                <w:rFonts w:asciiTheme="minorHAnsi" w:eastAsia="Times New Roman" w:hAnsiTheme="minorHAnsi" w:cs="Garamond"/>
                <w:color w:val="auto"/>
                <w:sz w:val="18"/>
                <w:szCs w:val="20"/>
              </w:rPr>
              <w:t>Permanent</w:t>
            </w:r>
          </w:p>
        </w:tc>
      </w:tr>
      <w:tr w:rsidR="009F318B" w:rsidRPr="0023742F" w14:paraId="2ED5EA57" w14:textId="77777777" w:rsidTr="0023742F">
        <w:tc>
          <w:tcPr>
            <w:tcW w:w="1639" w:type="dxa"/>
            <w:vMerge w:val="restart"/>
            <w:tcBorders>
              <w:top w:val="single" w:sz="4" w:space="0" w:color="auto"/>
              <w:left w:val="nil"/>
              <w:bottom w:val="single" w:sz="4" w:space="0" w:color="auto"/>
              <w:right w:val="nil"/>
            </w:tcBorders>
            <w:hideMark/>
          </w:tcPr>
          <w:p w14:paraId="1A50EEC7" w14:textId="77777777" w:rsidR="009F318B" w:rsidRPr="0023742F" w:rsidRDefault="009F318B" w:rsidP="009060C3">
            <w:pPr>
              <w:spacing w:before="40" w:after="40" w:line="240" w:lineRule="auto"/>
              <w:jc w:val="center"/>
              <w:rPr>
                <w:rFonts w:asciiTheme="minorHAnsi" w:eastAsia="Times New Roman" w:hAnsiTheme="minorHAnsi" w:cs="Garamond"/>
                <w:b/>
                <w:bCs/>
                <w:color w:val="auto"/>
                <w:sz w:val="20"/>
                <w:szCs w:val="20"/>
              </w:rPr>
            </w:pPr>
            <w:r w:rsidRPr="0023742F">
              <w:rPr>
                <w:rFonts w:asciiTheme="minorHAnsi" w:eastAsia="Times New Roman" w:hAnsiTheme="minorHAnsi" w:cs="Garamond"/>
                <w:b/>
                <w:bCs/>
                <w:color w:val="auto"/>
                <w:sz w:val="20"/>
                <w:szCs w:val="20"/>
              </w:rPr>
              <w:t>Real Estate</w:t>
            </w:r>
          </w:p>
        </w:tc>
        <w:tc>
          <w:tcPr>
            <w:tcW w:w="6578" w:type="dxa"/>
            <w:tcBorders>
              <w:top w:val="single" w:sz="4" w:space="0" w:color="auto"/>
              <w:left w:val="nil"/>
              <w:bottom w:val="nil"/>
              <w:right w:val="nil"/>
            </w:tcBorders>
            <w:vAlign w:val="center"/>
            <w:hideMark/>
          </w:tcPr>
          <w:p w14:paraId="2DE50A4E" w14:textId="77777777" w:rsidR="009F318B" w:rsidRPr="0023742F" w:rsidRDefault="009F318B" w:rsidP="009060C3">
            <w:pPr>
              <w:spacing w:before="40" w:after="40" w:line="240" w:lineRule="auto"/>
              <w:rPr>
                <w:rFonts w:asciiTheme="minorHAnsi" w:eastAsia="Times New Roman" w:hAnsiTheme="minorHAnsi" w:cs="Garamond"/>
                <w:i/>
                <w:color w:val="auto"/>
                <w:sz w:val="20"/>
                <w:szCs w:val="20"/>
              </w:rPr>
            </w:pPr>
            <w:r w:rsidRPr="0023742F">
              <w:rPr>
                <w:rFonts w:asciiTheme="minorHAnsi" w:eastAsia="Times New Roman" w:hAnsiTheme="minorHAnsi" w:cs="Garamond"/>
                <w:i/>
                <w:color w:val="auto"/>
                <w:sz w:val="20"/>
                <w:szCs w:val="20"/>
              </w:rPr>
              <w:t>Deeds</w:t>
            </w:r>
          </w:p>
        </w:tc>
        <w:tc>
          <w:tcPr>
            <w:tcW w:w="2583" w:type="dxa"/>
            <w:tcBorders>
              <w:top w:val="single" w:sz="4" w:space="0" w:color="auto"/>
              <w:left w:val="nil"/>
              <w:bottom w:val="nil"/>
              <w:right w:val="nil"/>
            </w:tcBorders>
            <w:vAlign w:val="center"/>
            <w:hideMark/>
          </w:tcPr>
          <w:p w14:paraId="46C92D26" w14:textId="77777777" w:rsidR="009F318B" w:rsidRPr="0023742F" w:rsidRDefault="009F318B" w:rsidP="009060C3">
            <w:pPr>
              <w:spacing w:before="40" w:after="40" w:line="240" w:lineRule="auto"/>
              <w:rPr>
                <w:rFonts w:asciiTheme="minorHAnsi" w:eastAsia="Times New Roman" w:hAnsiTheme="minorHAnsi" w:cs="Garamond"/>
                <w:color w:val="auto"/>
                <w:sz w:val="18"/>
                <w:szCs w:val="20"/>
              </w:rPr>
            </w:pPr>
            <w:r w:rsidRPr="0023742F">
              <w:rPr>
                <w:rFonts w:asciiTheme="minorHAnsi" w:eastAsia="Times New Roman" w:hAnsiTheme="minorHAnsi" w:cs="Garamond"/>
                <w:color w:val="auto"/>
                <w:sz w:val="18"/>
                <w:szCs w:val="20"/>
              </w:rPr>
              <w:t>Permanent</w:t>
            </w:r>
          </w:p>
        </w:tc>
      </w:tr>
      <w:tr w:rsidR="009F318B" w:rsidRPr="0023742F" w14:paraId="42D24C73" w14:textId="77777777" w:rsidTr="0023742F">
        <w:tc>
          <w:tcPr>
            <w:tcW w:w="0" w:type="auto"/>
            <w:vMerge/>
            <w:tcBorders>
              <w:top w:val="single" w:sz="4" w:space="0" w:color="auto"/>
              <w:left w:val="nil"/>
              <w:bottom w:val="single" w:sz="4" w:space="0" w:color="auto"/>
              <w:right w:val="nil"/>
            </w:tcBorders>
            <w:vAlign w:val="center"/>
            <w:hideMark/>
          </w:tcPr>
          <w:p w14:paraId="5F8BD5C8" w14:textId="77777777" w:rsidR="009F318B" w:rsidRPr="0023742F" w:rsidRDefault="009F318B" w:rsidP="009060C3">
            <w:pPr>
              <w:spacing w:after="0" w:line="240" w:lineRule="auto"/>
              <w:rPr>
                <w:rFonts w:asciiTheme="minorHAnsi" w:eastAsia="Times New Roman" w:hAnsiTheme="minorHAnsi" w:cs="Garamond"/>
                <w:b/>
                <w:bCs/>
                <w:color w:val="auto"/>
                <w:sz w:val="20"/>
                <w:szCs w:val="20"/>
              </w:rPr>
            </w:pPr>
          </w:p>
        </w:tc>
        <w:tc>
          <w:tcPr>
            <w:tcW w:w="6578" w:type="dxa"/>
            <w:vAlign w:val="center"/>
            <w:hideMark/>
          </w:tcPr>
          <w:p w14:paraId="1295531E" w14:textId="177008AC" w:rsidR="009F318B" w:rsidRPr="0023742F" w:rsidRDefault="009F318B" w:rsidP="009060C3">
            <w:pPr>
              <w:spacing w:before="40" w:after="40" w:line="240" w:lineRule="auto"/>
              <w:rPr>
                <w:rFonts w:asciiTheme="minorHAnsi" w:eastAsia="Times New Roman" w:hAnsiTheme="minorHAnsi" w:cs="Garamond"/>
                <w:i/>
                <w:color w:val="auto"/>
                <w:sz w:val="20"/>
                <w:szCs w:val="20"/>
              </w:rPr>
            </w:pPr>
            <w:r w:rsidRPr="0023742F">
              <w:rPr>
                <w:rFonts w:asciiTheme="minorHAnsi" w:eastAsia="Times New Roman" w:hAnsiTheme="minorHAnsi" w:cs="Garamond"/>
                <w:i/>
                <w:color w:val="auto"/>
                <w:sz w:val="20"/>
                <w:szCs w:val="20"/>
              </w:rPr>
              <w:t>Leases (expired)</w:t>
            </w:r>
            <w:r w:rsidR="00CB477B" w:rsidRPr="0023742F">
              <w:rPr>
                <w:rFonts w:asciiTheme="minorHAnsi" w:eastAsia="Times New Roman" w:hAnsiTheme="minorHAnsi" w:cs="Garamond"/>
                <w:i/>
                <w:color w:val="auto"/>
                <w:sz w:val="20"/>
                <w:szCs w:val="20"/>
              </w:rPr>
              <w:t>, Mortgages, and security agreements</w:t>
            </w:r>
          </w:p>
        </w:tc>
        <w:tc>
          <w:tcPr>
            <w:tcW w:w="2583" w:type="dxa"/>
            <w:vAlign w:val="center"/>
            <w:hideMark/>
          </w:tcPr>
          <w:p w14:paraId="05A26A3D" w14:textId="77777777" w:rsidR="009F318B" w:rsidRPr="0023742F" w:rsidRDefault="009F318B" w:rsidP="009060C3">
            <w:pPr>
              <w:spacing w:before="40" w:after="40" w:line="240" w:lineRule="auto"/>
              <w:rPr>
                <w:rFonts w:asciiTheme="minorHAnsi" w:eastAsia="Times New Roman" w:hAnsiTheme="minorHAnsi" w:cs="Garamond"/>
                <w:color w:val="auto"/>
                <w:sz w:val="18"/>
                <w:szCs w:val="20"/>
              </w:rPr>
            </w:pPr>
            <w:r w:rsidRPr="0023742F">
              <w:rPr>
                <w:rFonts w:asciiTheme="minorHAnsi" w:eastAsia="Times New Roman" w:hAnsiTheme="minorHAnsi" w:cs="Garamond"/>
                <w:color w:val="auto"/>
                <w:sz w:val="18"/>
                <w:szCs w:val="20"/>
              </w:rPr>
              <w:t>7 years after all obligations end</w:t>
            </w:r>
          </w:p>
        </w:tc>
      </w:tr>
      <w:tr w:rsidR="009F318B" w:rsidRPr="0023742F" w14:paraId="16C3AF85" w14:textId="77777777" w:rsidTr="0023742F">
        <w:tc>
          <w:tcPr>
            <w:tcW w:w="1639" w:type="dxa"/>
            <w:vMerge w:val="restart"/>
            <w:tcBorders>
              <w:top w:val="single" w:sz="4" w:space="0" w:color="auto"/>
              <w:left w:val="nil"/>
              <w:bottom w:val="single" w:sz="4" w:space="0" w:color="auto"/>
              <w:right w:val="nil"/>
            </w:tcBorders>
            <w:hideMark/>
          </w:tcPr>
          <w:p w14:paraId="3D68A560" w14:textId="77777777" w:rsidR="009F318B" w:rsidRPr="0023742F" w:rsidRDefault="009F318B" w:rsidP="009060C3">
            <w:pPr>
              <w:spacing w:before="40" w:after="40" w:line="240" w:lineRule="auto"/>
              <w:jc w:val="center"/>
              <w:rPr>
                <w:rFonts w:asciiTheme="minorHAnsi" w:eastAsia="Times New Roman" w:hAnsiTheme="minorHAnsi" w:cs="Garamond"/>
                <w:b/>
                <w:bCs/>
                <w:color w:val="auto"/>
                <w:sz w:val="20"/>
                <w:szCs w:val="20"/>
              </w:rPr>
            </w:pPr>
            <w:r w:rsidRPr="0023742F">
              <w:rPr>
                <w:rFonts w:asciiTheme="minorHAnsi" w:eastAsia="Times New Roman" w:hAnsiTheme="minorHAnsi" w:cs="Garamond"/>
                <w:b/>
                <w:bCs/>
                <w:color w:val="auto"/>
                <w:sz w:val="20"/>
                <w:szCs w:val="20"/>
              </w:rPr>
              <w:t>Tax</w:t>
            </w:r>
          </w:p>
        </w:tc>
        <w:tc>
          <w:tcPr>
            <w:tcW w:w="6578" w:type="dxa"/>
            <w:tcBorders>
              <w:top w:val="single" w:sz="4" w:space="0" w:color="auto"/>
              <w:left w:val="nil"/>
              <w:bottom w:val="nil"/>
              <w:right w:val="nil"/>
            </w:tcBorders>
            <w:vAlign w:val="center"/>
            <w:hideMark/>
          </w:tcPr>
          <w:p w14:paraId="729D1DFA" w14:textId="77777777" w:rsidR="009F318B" w:rsidRPr="0023742F" w:rsidRDefault="009F318B" w:rsidP="009060C3">
            <w:pPr>
              <w:spacing w:before="40" w:after="40" w:line="240" w:lineRule="auto"/>
              <w:rPr>
                <w:rFonts w:asciiTheme="minorHAnsi" w:eastAsia="Times New Roman" w:hAnsiTheme="minorHAnsi" w:cs="Garamond"/>
                <w:i/>
                <w:color w:val="auto"/>
                <w:sz w:val="20"/>
                <w:szCs w:val="20"/>
              </w:rPr>
            </w:pPr>
            <w:r w:rsidRPr="0023742F">
              <w:rPr>
                <w:rFonts w:asciiTheme="minorHAnsi" w:eastAsia="Times New Roman" w:hAnsiTheme="minorHAnsi" w:cs="Garamond"/>
                <w:i/>
                <w:color w:val="auto"/>
                <w:sz w:val="20"/>
                <w:szCs w:val="20"/>
              </w:rPr>
              <w:t>IRS exemption determination and related correspondence</w:t>
            </w:r>
          </w:p>
        </w:tc>
        <w:tc>
          <w:tcPr>
            <w:tcW w:w="2583" w:type="dxa"/>
            <w:tcBorders>
              <w:top w:val="single" w:sz="4" w:space="0" w:color="auto"/>
              <w:left w:val="nil"/>
              <w:bottom w:val="nil"/>
              <w:right w:val="nil"/>
            </w:tcBorders>
            <w:vAlign w:val="center"/>
            <w:hideMark/>
          </w:tcPr>
          <w:p w14:paraId="1093F250" w14:textId="77777777" w:rsidR="009F318B" w:rsidRPr="0023742F" w:rsidRDefault="009F318B" w:rsidP="009060C3">
            <w:pPr>
              <w:spacing w:before="40" w:after="40" w:line="240" w:lineRule="auto"/>
              <w:rPr>
                <w:rFonts w:asciiTheme="minorHAnsi" w:eastAsia="Times New Roman" w:hAnsiTheme="minorHAnsi" w:cs="Garamond"/>
                <w:color w:val="auto"/>
                <w:sz w:val="18"/>
                <w:szCs w:val="20"/>
              </w:rPr>
            </w:pPr>
            <w:r w:rsidRPr="0023742F">
              <w:rPr>
                <w:rFonts w:asciiTheme="minorHAnsi" w:eastAsia="Times New Roman" w:hAnsiTheme="minorHAnsi" w:cs="Garamond"/>
                <w:color w:val="auto"/>
                <w:sz w:val="18"/>
                <w:szCs w:val="20"/>
              </w:rPr>
              <w:t>Permanent</w:t>
            </w:r>
          </w:p>
        </w:tc>
      </w:tr>
      <w:tr w:rsidR="009F318B" w:rsidRPr="0023742F" w14:paraId="2F616E8D" w14:textId="77777777" w:rsidTr="0023742F">
        <w:tc>
          <w:tcPr>
            <w:tcW w:w="0" w:type="auto"/>
            <w:vMerge/>
            <w:tcBorders>
              <w:top w:val="single" w:sz="4" w:space="0" w:color="auto"/>
              <w:left w:val="nil"/>
              <w:bottom w:val="single" w:sz="4" w:space="0" w:color="auto"/>
              <w:right w:val="nil"/>
            </w:tcBorders>
            <w:vAlign w:val="center"/>
            <w:hideMark/>
          </w:tcPr>
          <w:p w14:paraId="6C314D97" w14:textId="77777777" w:rsidR="009F318B" w:rsidRPr="0023742F" w:rsidRDefault="009F318B" w:rsidP="009060C3">
            <w:pPr>
              <w:spacing w:after="0" w:line="240" w:lineRule="auto"/>
              <w:rPr>
                <w:rFonts w:asciiTheme="minorHAnsi" w:eastAsia="Times New Roman" w:hAnsiTheme="minorHAnsi" w:cs="Garamond"/>
                <w:b/>
                <w:bCs/>
                <w:color w:val="auto"/>
                <w:sz w:val="20"/>
                <w:szCs w:val="20"/>
              </w:rPr>
            </w:pPr>
          </w:p>
        </w:tc>
        <w:tc>
          <w:tcPr>
            <w:tcW w:w="6578" w:type="dxa"/>
            <w:vAlign w:val="center"/>
            <w:hideMark/>
          </w:tcPr>
          <w:p w14:paraId="3A7A969D" w14:textId="77777777" w:rsidR="009F318B" w:rsidRPr="0023742F" w:rsidRDefault="009F318B" w:rsidP="009060C3">
            <w:pPr>
              <w:spacing w:before="40" w:after="40" w:line="240" w:lineRule="auto"/>
              <w:rPr>
                <w:rFonts w:asciiTheme="minorHAnsi" w:eastAsia="Times New Roman" w:hAnsiTheme="minorHAnsi" w:cs="Garamond"/>
                <w:i/>
                <w:color w:val="auto"/>
                <w:sz w:val="20"/>
                <w:szCs w:val="20"/>
              </w:rPr>
            </w:pPr>
            <w:r w:rsidRPr="0023742F">
              <w:rPr>
                <w:rFonts w:asciiTheme="minorHAnsi" w:eastAsia="Times New Roman" w:hAnsiTheme="minorHAnsi" w:cs="Garamond"/>
                <w:i/>
                <w:color w:val="auto"/>
                <w:sz w:val="20"/>
                <w:szCs w:val="20"/>
              </w:rPr>
              <w:t>IRS Form 990s</w:t>
            </w:r>
          </w:p>
        </w:tc>
        <w:tc>
          <w:tcPr>
            <w:tcW w:w="2583" w:type="dxa"/>
            <w:vAlign w:val="center"/>
            <w:hideMark/>
          </w:tcPr>
          <w:p w14:paraId="0BF0C926" w14:textId="77777777" w:rsidR="009F318B" w:rsidRPr="0023742F" w:rsidRDefault="009F318B" w:rsidP="009060C3">
            <w:pPr>
              <w:spacing w:before="40" w:after="40" w:line="240" w:lineRule="auto"/>
              <w:rPr>
                <w:rFonts w:asciiTheme="minorHAnsi" w:eastAsia="Times New Roman" w:hAnsiTheme="minorHAnsi" w:cs="Garamond"/>
                <w:color w:val="auto"/>
                <w:sz w:val="18"/>
                <w:szCs w:val="20"/>
              </w:rPr>
            </w:pPr>
            <w:r w:rsidRPr="0023742F">
              <w:rPr>
                <w:rFonts w:asciiTheme="minorHAnsi" w:eastAsia="Times New Roman" w:hAnsiTheme="minorHAnsi" w:cs="Garamond"/>
                <w:color w:val="auto"/>
                <w:sz w:val="18"/>
                <w:szCs w:val="20"/>
              </w:rPr>
              <w:t>7 years</w:t>
            </w:r>
          </w:p>
        </w:tc>
      </w:tr>
      <w:tr w:rsidR="009F318B" w:rsidRPr="0023742F" w14:paraId="276EFF83" w14:textId="77777777" w:rsidTr="0023742F">
        <w:trPr>
          <w:trHeight w:val="279"/>
        </w:trPr>
        <w:tc>
          <w:tcPr>
            <w:tcW w:w="0" w:type="auto"/>
            <w:vMerge/>
            <w:tcBorders>
              <w:top w:val="single" w:sz="4" w:space="0" w:color="auto"/>
              <w:left w:val="nil"/>
              <w:bottom w:val="single" w:sz="4" w:space="0" w:color="auto"/>
              <w:right w:val="nil"/>
            </w:tcBorders>
            <w:vAlign w:val="center"/>
            <w:hideMark/>
          </w:tcPr>
          <w:p w14:paraId="47DAF675" w14:textId="77777777" w:rsidR="009F318B" w:rsidRPr="0023742F" w:rsidRDefault="009F318B" w:rsidP="009060C3">
            <w:pPr>
              <w:spacing w:after="0" w:line="240" w:lineRule="auto"/>
              <w:rPr>
                <w:rFonts w:asciiTheme="minorHAnsi" w:eastAsia="Times New Roman" w:hAnsiTheme="minorHAnsi" w:cs="Garamond"/>
                <w:b/>
                <w:bCs/>
                <w:color w:val="auto"/>
                <w:sz w:val="20"/>
                <w:szCs w:val="20"/>
              </w:rPr>
            </w:pPr>
          </w:p>
        </w:tc>
        <w:tc>
          <w:tcPr>
            <w:tcW w:w="6578" w:type="dxa"/>
            <w:tcBorders>
              <w:top w:val="nil"/>
              <w:left w:val="nil"/>
              <w:bottom w:val="single" w:sz="4" w:space="0" w:color="auto"/>
              <w:right w:val="nil"/>
            </w:tcBorders>
            <w:vAlign w:val="center"/>
            <w:hideMark/>
          </w:tcPr>
          <w:p w14:paraId="362DBB2C" w14:textId="77777777" w:rsidR="009F318B" w:rsidRPr="0023742F" w:rsidRDefault="009F318B" w:rsidP="009060C3">
            <w:pPr>
              <w:spacing w:before="40" w:after="40" w:line="240" w:lineRule="auto"/>
              <w:rPr>
                <w:rFonts w:asciiTheme="minorHAnsi" w:eastAsia="Times New Roman" w:hAnsiTheme="minorHAnsi" w:cs="Garamond"/>
                <w:i/>
                <w:color w:val="auto"/>
                <w:sz w:val="20"/>
                <w:szCs w:val="20"/>
              </w:rPr>
            </w:pPr>
            <w:r w:rsidRPr="0023742F">
              <w:rPr>
                <w:rFonts w:asciiTheme="minorHAnsi" w:eastAsia="Times New Roman" w:hAnsiTheme="minorHAnsi" w:cs="Garamond"/>
                <w:i/>
                <w:color w:val="auto"/>
                <w:sz w:val="20"/>
                <w:szCs w:val="20"/>
              </w:rPr>
              <w:t>Charitable Organizations Registration Statements (filed with the State of SC)</w:t>
            </w:r>
          </w:p>
        </w:tc>
        <w:tc>
          <w:tcPr>
            <w:tcW w:w="2583" w:type="dxa"/>
            <w:tcBorders>
              <w:top w:val="nil"/>
              <w:left w:val="nil"/>
              <w:bottom w:val="single" w:sz="4" w:space="0" w:color="auto"/>
              <w:right w:val="nil"/>
            </w:tcBorders>
            <w:vAlign w:val="center"/>
            <w:hideMark/>
          </w:tcPr>
          <w:p w14:paraId="13726A91" w14:textId="77777777" w:rsidR="009F318B" w:rsidRPr="0023742F" w:rsidRDefault="009F318B" w:rsidP="009060C3">
            <w:pPr>
              <w:spacing w:before="40" w:after="40" w:line="240" w:lineRule="auto"/>
              <w:rPr>
                <w:rFonts w:asciiTheme="minorHAnsi" w:eastAsia="Times New Roman" w:hAnsiTheme="minorHAnsi" w:cs="Garamond"/>
                <w:color w:val="auto"/>
                <w:sz w:val="18"/>
                <w:szCs w:val="20"/>
              </w:rPr>
            </w:pPr>
            <w:r w:rsidRPr="0023742F">
              <w:rPr>
                <w:rFonts w:asciiTheme="minorHAnsi" w:eastAsia="Times New Roman" w:hAnsiTheme="minorHAnsi" w:cs="Garamond"/>
                <w:color w:val="auto"/>
                <w:sz w:val="18"/>
                <w:szCs w:val="20"/>
              </w:rPr>
              <w:t>7 years</w:t>
            </w:r>
          </w:p>
        </w:tc>
      </w:tr>
      <w:tr w:rsidR="009F318B" w:rsidRPr="0023742F" w14:paraId="03B28643" w14:textId="77777777" w:rsidTr="0023742F">
        <w:tc>
          <w:tcPr>
            <w:tcW w:w="1639" w:type="dxa"/>
            <w:hideMark/>
          </w:tcPr>
          <w:p w14:paraId="684D1F53" w14:textId="77777777" w:rsidR="009F318B" w:rsidRPr="0023742F" w:rsidRDefault="009F318B" w:rsidP="009060C3">
            <w:pPr>
              <w:spacing w:before="40" w:after="40" w:line="240" w:lineRule="auto"/>
              <w:jc w:val="center"/>
              <w:rPr>
                <w:rFonts w:asciiTheme="minorHAnsi" w:eastAsia="Times New Roman" w:hAnsiTheme="minorHAnsi" w:cs="Garamond"/>
                <w:b/>
                <w:bCs/>
                <w:color w:val="auto"/>
                <w:sz w:val="20"/>
                <w:szCs w:val="20"/>
              </w:rPr>
            </w:pPr>
            <w:r w:rsidRPr="0023742F">
              <w:rPr>
                <w:rFonts w:asciiTheme="minorHAnsi" w:eastAsia="Times New Roman" w:hAnsiTheme="minorHAnsi" w:cs="Garamond"/>
                <w:b/>
                <w:bCs/>
                <w:color w:val="auto"/>
                <w:sz w:val="20"/>
                <w:szCs w:val="20"/>
              </w:rPr>
              <w:t>Technology</w:t>
            </w:r>
          </w:p>
        </w:tc>
        <w:tc>
          <w:tcPr>
            <w:tcW w:w="6578" w:type="dxa"/>
            <w:vAlign w:val="center"/>
            <w:hideMark/>
          </w:tcPr>
          <w:p w14:paraId="71B7B214" w14:textId="77777777" w:rsidR="009F318B" w:rsidRPr="0023742F" w:rsidRDefault="009F318B" w:rsidP="009060C3">
            <w:pPr>
              <w:spacing w:before="40" w:after="40" w:line="240" w:lineRule="auto"/>
              <w:rPr>
                <w:rFonts w:asciiTheme="minorHAnsi" w:eastAsia="Times New Roman" w:hAnsiTheme="minorHAnsi" w:cs="Garamond"/>
                <w:i/>
                <w:color w:val="auto"/>
                <w:sz w:val="20"/>
                <w:szCs w:val="20"/>
              </w:rPr>
            </w:pPr>
            <w:r w:rsidRPr="0023742F">
              <w:rPr>
                <w:rFonts w:asciiTheme="minorHAnsi" w:eastAsia="Times New Roman" w:hAnsiTheme="minorHAnsi" w:cs="Garamond"/>
                <w:i/>
                <w:color w:val="auto"/>
                <w:sz w:val="20"/>
                <w:szCs w:val="20"/>
              </w:rPr>
              <w:t>Software licenses and support agreements</w:t>
            </w:r>
          </w:p>
        </w:tc>
        <w:tc>
          <w:tcPr>
            <w:tcW w:w="2583" w:type="dxa"/>
            <w:vAlign w:val="center"/>
            <w:hideMark/>
          </w:tcPr>
          <w:p w14:paraId="2F379DEE" w14:textId="77777777" w:rsidR="009F318B" w:rsidRPr="0023742F" w:rsidRDefault="009F318B" w:rsidP="009060C3">
            <w:pPr>
              <w:spacing w:before="40" w:after="40" w:line="240" w:lineRule="auto"/>
              <w:rPr>
                <w:rFonts w:asciiTheme="minorHAnsi" w:eastAsia="Times New Roman" w:hAnsiTheme="minorHAnsi" w:cs="Garamond"/>
                <w:color w:val="auto"/>
                <w:sz w:val="18"/>
                <w:szCs w:val="20"/>
              </w:rPr>
            </w:pPr>
            <w:r w:rsidRPr="0023742F">
              <w:rPr>
                <w:rFonts w:asciiTheme="minorHAnsi" w:eastAsia="Times New Roman" w:hAnsiTheme="minorHAnsi" w:cs="Garamond"/>
                <w:color w:val="auto"/>
                <w:sz w:val="18"/>
                <w:szCs w:val="20"/>
              </w:rPr>
              <w:t>7 years after all obligations end</w:t>
            </w:r>
          </w:p>
        </w:tc>
      </w:tr>
    </w:tbl>
    <w:p w14:paraId="72D560CC" w14:textId="77777777" w:rsidR="009F318B" w:rsidRPr="0023742F" w:rsidRDefault="009F318B" w:rsidP="009F318B">
      <w:pPr>
        <w:spacing w:after="0" w:line="240" w:lineRule="auto"/>
        <w:rPr>
          <w:rFonts w:asciiTheme="minorHAnsi" w:eastAsia="Times New Roman" w:hAnsiTheme="minorHAnsi" w:cs="Garamond"/>
          <w:b/>
          <w:color w:val="auto"/>
          <w:sz w:val="24"/>
          <w:szCs w:val="24"/>
          <w:lang w:val="x-none" w:eastAsia="x-none"/>
        </w:rPr>
      </w:pPr>
    </w:p>
    <w:p w14:paraId="7EEF759B" w14:textId="77777777" w:rsidR="009F318B" w:rsidRPr="0023742F" w:rsidRDefault="009F318B" w:rsidP="009F318B">
      <w:pPr>
        <w:keepNext/>
        <w:spacing w:after="0" w:line="240" w:lineRule="auto"/>
        <w:jc w:val="both"/>
        <w:outlineLvl w:val="1"/>
        <w:rPr>
          <w:rFonts w:asciiTheme="minorHAnsi" w:eastAsia="Times New Roman" w:hAnsiTheme="minorHAnsi" w:cs="Times New Roman"/>
          <w:b/>
          <w:iCs/>
          <w:color w:val="auto"/>
          <w:sz w:val="24"/>
          <w:szCs w:val="24"/>
          <w:u w:val="single"/>
          <w:lang w:val="x-none" w:eastAsia="x-none"/>
        </w:rPr>
      </w:pPr>
      <w:r w:rsidRPr="0023742F">
        <w:rPr>
          <w:rFonts w:asciiTheme="minorHAnsi" w:eastAsia="Times New Roman" w:hAnsiTheme="minorHAnsi" w:cs="Times New Roman"/>
          <w:b/>
          <w:iCs/>
          <w:color w:val="auto"/>
          <w:sz w:val="24"/>
          <w:szCs w:val="24"/>
          <w:u w:val="single"/>
          <w:lang w:val="x-none" w:eastAsia="x-none"/>
        </w:rPr>
        <w:t>Electronic Documents and Records</w:t>
      </w:r>
    </w:p>
    <w:p w14:paraId="437FB31E" w14:textId="0A3DF162" w:rsidR="009F318B" w:rsidRPr="0023742F" w:rsidRDefault="009F318B" w:rsidP="009F318B">
      <w:pPr>
        <w:spacing w:after="0" w:line="240" w:lineRule="auto"/>
        <w:jc w:val="both"/>
        <w:rPr>
          <w:rFonts w:asciiTheme="minorHAnsi" w:eastAsia="Times New Roman" w:hAnsiTheme="minorHAnsi" w:cs="Times New Roman"/>
          <w:color w:val="auto"/>
          <w:sz w:val="24"/>
          <w:szCs w:val="24"/>
          <w:lang w:val="x-none" w:eastAsia="x-none"/>
        </w:rPr>
      </w:pPr>
      <w:r w:rsidRPr="0023742F">
        <w:rPr>
          <w:rFonts w:asciiTheme="minorHAnsi" w:eastAsia="Times New Roman" w:hAnsiTheme="minorHAnsi" w:cs="Times New Roman"/>
          <w:color w:val="auto"/>
          <w:sz w:val="24"/>
          <w:szCs w:val="24"/>
          <w:lang w:val="x-none" w:eastAsia="x-none"/>
        </w:rPr>
        <w:t xml:space="preserve">Electronic documents will be retained as if they were paper documents.  </w:t>
      </w:r>
      <w:r w:rsidR="004E320B" w:rsidRPr="0023742F">
        <w:rPr>
          <w:rFonts w:asciiTheme="minorHAnsi" w:eastAsia="Times New Roman" w:hAnsiTheme="minorHAnsi" w:cs="Times New Roman"/>
          <w:color w:val="auto"/>
          <w:sz w:val="24"/>
          <w:szCs w:val="24"/>
          <w:lang w:val="x-none" w:eastAsia="x-none"/>
        </w:rPr>
        <w:t>E</w:t>
      </w:r>
      <w:r w:rsidRPr="0023742F">
        <w:rPr>
          <w:rFonts w:asciiTheme="minorHAnsi" w:eastAsia="Times New Roman" w:hAnsiTheme="minorHAnsi" w:cs="Times New Roman"/>
          <w:color w:val="auto"/>
          <w:sz w:val="24"/>
          <w:szCs w:val="24"/>
          <w:lang w:val="x-none" w:eastAsia="x-none"/>
        </w:rPr>
        <w:t xml:space="preserve">lectronic files that fall into one of the document types </w:t>
      </w:r>
      <w:r w:rsidR="004E320B" w:rsidRPr="0023742F">
        <w:rPr>
          <w:rFonts w:asciiTheme="minorHAnsi" w:eastAsia="Times New Roman" w:hAnsiTheme="minorHAnsi" w:cs="Times New Roman"/>
          <w:color w:val="auto"/>
          <w:sz w:val="24"/>
          <w:szCs w:val="24"/>
          <w:lang w:val="x-none" w:eastAsia="x-none"/>
        </w:rPr>
        <w:t xml:space="preserve">will be maintained as a printed copy or archived in a computer file according to the stated guidelines. </w:t>
      </w:r>
      <w:r w:rsidRPr="0023742F">
        <w:rPr>
          <w:rFonts w:asciiTheme="minorHAnsi" w:eastAsia="Times New Roman" w:hAnsiTheme="minorHAnsi" w:cs="Times New Roman"/>
          <w:color w:val="auto"/>
          <w:sz w:val="24"/>
          <w:szCs w:val="24"/>
          <w:lang w:val="x-none" w:eastAsia="x-none"/>
        </w:rPr>
        <w:t>Backup and recovery methods will be tested on a regular basis.</w:t>
      </w:r>
    </w:p>
    <w:p w14:paraId="150770D3" w14:textId="77777777" w:rsidR="009F318B" w:rsidRPr="0023742F" w:rsidRDefault="009F318B" w:rsidP="009F318B">
      <w:pPr>
        <w:spacing w:after="0" w:line="240" w:lineRule="auto"/>
        <w:jc w:val="both"/>
        <w:rPr>
          <w:rFonts w:asciiTheme="minorHAnsi" w:eastAsia="Times New Roman" w:hAnsiTheme="minorHAnsi" w:cs="Times New Roman"/>
          <w:color w:val="auto"/>
          <w:sz w:val="24"/>
          <w:szCs w:val="24"/>
          <w:lang w:val="x-none" w:eastAsia="x-none"/>
        </w:rPr>
      </w:pPr>
    </w:p>
    <w:p w14:paraId="598009D8" w14:textId="77777777" w:rsidR="009F318B" w:rsidRPr="0023742F" w:rsidRDefault="009F318B" w:rsidP="009F318B">
      <w:pPr>
        <w:keepNext/>
        <w:spacing w:after="0" w:line="240" w:lineRule="auto"/>
        <w:jc w:val="both"/>
        <w:outlineLvl w:val="1"/>
        <w:rPr>
          <w:rFonts w:asciiTheme="minorHAnsi" w:eastAsia="Times New Roman" w:hAnsiTheme="minorHAnsi" w:cs="Times New Roman"/>
          <w:b/>
          <w:iCs/>
          <w:color w:val="auto"/>
          <w:sz w:val="24"/>
          <w:szCs w:val="24"/>
          <w:u w:val="single"/>
          <w:lang w:val="x-none" w:eastAsia="x-none"/>
        </w:rPr>
      </w:pPr>
      <w:r w:rsidRPr="0023742F">
        <w:rPr>
          <w:rFonts w:asciiTheme="minorHAnsi" w:eastAsia="Times New Roman" w:hAnsiTheme="minorHAnsi" w:cs="Times New Roman"/>
          <w:b/>
          <w:iCs/>
          <w:color w:val="auto"/>
          <w:sz w:val="24"/>
          <w:szCs w:val="24"/>
          <w:u w:val="single"/>
          <w:lang w:val="x-none" w:eastAsia="x-none"/>
        </w:rPr>
        <w:t>Emergency Planning</w:t>
      </w:r>
    </w:p>
    <w:p w14:paraId="20069058" w14:textId="77777777" w:rsidR="009F318B" w:rsidRPr="0023742F" w:rsidRDefault="009F318B" w:rsidP="009F318B">
      <w:pPr>
        <w:spacing w:after="0" w:line="240" w:lineRule="auto"/>
        <w:jc w:val="both"/>
        <w:rPr>
          <w:rFonts w:asciiTheme="minorHAnsi" w:eastAsia="Times New Roman" w:hAnsiTheme="minorHAnsi" w:cs="Times New Roman"/>
          <w:color w:val="auto"/>
          <w:sz w:val="24"/>
          <w:szCs w:val="24"/>
          <w:lang w:val="x-none" w:eastAsia="x-none"/>
        </w:rPr>
      </w:pPr>
      <w:r w:rsidRPr="0023742F">
        <w:rPr>
          <w:rFonts w:asciiTheme="minorHAnsi" w:eastAsia="Times New Roman" w:hAnsiTheme="minorHAnsi" w:cs="Times New Roman"/>
          <w:color w:val="auto"/>
          <w:sz w:val="24"/>
          <w:szCs w:val="24"/>
          <w:lang w:val="x-none" w:eastAsia="x-none"/>
        </w:rPr>
        <w:t>The Corporation’s records will be stored in a safe, secure, and accessible manner. Documents and financial files that are essential to keeping the Corporation operating in an emergency will be duplicated or backed up at least every week and maintained off-site.</w:t>
      </w:r>
    </w:p>
    <w:p w14:paraId="36DC3086" w14:textId="77777777" w:rsidR="009F318B" w:rsidRPr="0023742F" w:rsidRDefault="009F318B" w:rsidP="009F318B">
      <w:pPr>
        <w:spacing w:after="0" w:line="240" w:lineRule="auto"/>
        <w:jc w:val="both"/>
        <w:rPr>
          <w:rFonts w:asciiTheme="minorHAnsi" w:eastAsia="Times New Roman" w:hAnsiTheme="minorHAnsi" w:cs="Times New Roman"/>
          <w:color w:val="auto"/>
          <w:sz w:val="24"/>
          <w:szCs w:val="24"/>
          <w:lang w:val="x-none" w:eastAsia="x-none"/>
        </w:rPr>
      </w:pPr>
    </w:p>
    <w:p w14:paraId="383E5321" w14:textId="77777777" w:rsidR="009F318B" w:rsidRPr="0023742F" w:rsidRDefault="009F318B" w:rsidP="009F318B">
      <w:pPr>
        <w:keepNext/>
        <w:spacing w:after="0" w:line="240" w:lineRule="auto"/>
        <w:jc w:val="both"/>
        <w:outlineLvl w:val="1"/>
        <w:rPr>
          <w:rFonts w:asciiTheme="minorHAnsi" w:eastAsia="Times New Roman" w:hAnsiTheme="minorHAnsi" w:cs="Times New Roman"/>
          <w:color w:val="auto"/>
          <w:sz w:val="24"/>
          <w:szCs w:val="24"/>
        </w:rPr>
      </w:pPr>
      <w:r w:rsidRPr="0023742F">
        <w:rPr>
          <w:rFonts w:asciiTheme="minorHAnsi" w:eastAsia="Times New Roman" w:hAnsiTheme="minorHAnsi" w:cs="Times New Roman"/>
          <w:b/>
          <w:iCs/>
          <w:color w:val="auto"/>
          <w:sz w:val="24"/>
          <w:szCs w:val="24"/>
          <w:u w:val="single"/>
          <w:lang w:val="x-none" w:eastAsia="x-none"/>
        </w:rPr>
        <w:t>Document Destruction</w:t>
      </w:r>
    </w:p>
    <w:p w14:paraId="4A07F9A5" w14:textId="75A7E61B" w:rsidR="009F318B" w:rsidRPr="0023742F" w:rsidRDefault="009F318B" w:rsidP="009F318B">
      <w:pPr>
        <w:spacing w:after="0" w:line="240" w:lineRule="auto"/>
        <w:jc w:val="both"/>
        <w:rPr>
          <w:rFonts w:asciiTheme="minorHAnsi" w:eastAsia="Times New Roman" w:hAnsiTheme="minorHAnsi" w:cs="Times New Roman"/>
          <w:color w:val="auto"/>
          <w:sz w:val="24"/>
          <w:szCs w:val="24"/>
          <w:lang w:eastAsia="x-none"/>
        </w:rPr>
      </w:pPr>
      <w:r w:rsidRPr="0023742F">
        <w:rPr>
          <w:rFonts w:asciiTheme="minorHAnsi" w:eastAsia="Times New Roman" w:hAnsiTheme="minorHAnsi" w:cs="Times New Roman"/>
          <w:color w:val="auto"/>
          <w:sz w:val="24"/>
          <w:szCs w:val="24"/>
          <w:lang w:val="x-none" w:eastAsia="x-none"/>
        </w:rPr>
        <w:t>The</w:t>
      </w:r>
      <w:r w:rsidR="00CB477B" w:rsidRPr="0023742F">
        <w:rPr>
          <w:rFonts w:asciiTheme="minorHAnsi" w:eastAsia="Times New Roman" w:hAnsiTheme="minorHAnsi" w:cs="Times New Roman"/>
          <w:color w:val="auto"/>
          <w:sz w:val="24"/>
          <w:szCs w:val="24"/>
          <w:lang w:eastAsia="x-none"/>
        </w:rPr>
        <w:t xml:space="preserve"> President</w:t>
      </w:r>
      <w:r w:rsidRPr="0023742F">
        <w:rPr>
          <w:rFonts w:asciiTheme="minorHAnsi" w:eastAsia="Times New Roman" w:hAnsiTheme="minorHAnsi" w:cs="Times New Roman"/>
          <w:color w:val="auto"/>
          <w:sz w:val="24"/>
          <w:szCs w:val="24"/>
          <w:lang w:val="x-none" w:eastAsia="x-none"/>
        </w:rPr>
        <w:t xml:space="preserve"> of the Corporation is responsible for the ongoing process of identifying records which have met the required retention period and overseeing their destruction.  Destruction of financial and personnel-related documents will</w:t>
      </w:r>
      <w:r w:rsidR="0023742F" w:rsidRPr="0023742F">
        <w:rPr>
          <w:rFonts w:asciiTheme="minorHAnsi" w:eastAsia="Times New Roman" w:hAnsiTheme="minorHAnsi" w:cs="Times New Roman"/>
          <w:color w:val="auto"/>
          <w:sz w:val="24"/>
          <w:szCs w:val="24"/>
          <w:lang w:val="x-none" w:eastAsia="x-none"/>
        </w:rPr>
        <w:t xml:space="preserve"> be accomplished by shredding. </w:t>
      </w:r>
    </w:p>
    <w:p w14:paraId="2F0114EC" w14:textId="77777777" w:rsidR="009F318B" w:rsidRPr="0023742F" w:rsidRDefault="009F318B" w:rsidP="009F318B">
      <w:pPr>
        <w:spacing w:after="0" w:line="240" w:lineRule="auto"/>
        <w:jc w:val="both"/>
        <w:rPr>
          <w:rFonts w:asciiTheme="minorHAnsi" w:eastAsia="Times New Roman" w:hAnsiTheme="minorHAnsi" w:cs="Times New Roman"/>
          <w:color w:val="auto"/>
          <w:sz w:val="24"/>
          <w:szCs w:val="24"/>
          <w:lang w:val="x-none" w:eastAsia="x-none"/>
        </w:rPr>
      </w:pPr>
    </w:p>
    <w:p w14:paraId="578C5D60" w14:textId="77777777" w:rsidR="009F318B" w:rsidRPr="0023742F" w:rsidRDefault="009F318B" w:rsidP="009F318B">
      <w:pPr>
        <w:keepNext/>
        <w:spacing w:after="0" w:line="240" w:lineRule="auto"/>
        <w:jc w:val="both"/>
        <w:outlineLvl w:val="1"/>
        <w:rPr>
          <w:rFonts w:asciiTheme="minorHAnsi" w:eastAsia="Times New Roman" w:hAnsiTheme="minorHAnsi" w:cs="Times New Roman"/>
          <w:b/>
          <w:iCs/>
          <w:color w:val="auto"/>
          <w:sz w:val="24"/>
          <w:szCs w:val="24"/>
          <w:u w:val="single"/>
          <w:lang w:val="x-none" w:eastAsia="x-none"/>
        </w:rPr>
      </w:pPr>
      <w:r w:rsidRPr="0023742F">
        <w:rPr>
          <w:rFonts w:asciiTheme="minorHAnsi" w:eastAsia="Times New Roman" w:hAnsiTheme="minorHAnsi" w:cs="Times New Roman"/>
          <w:b/>
          <w:iCs/>
          <w:color w:val="auto"/>
          <w:sz w:val="24"/>
          <w:szCs w:val="24"/>
          <w:u w:val="single"/>
          <w:lang w:val="x-none" w:eastAsia="x-none"/>
        </w:rPr>
        <w:t>Compliance</w:t>
      </w:r>
    </w:p>
    <w:p w14:paraId="4331685B" w14:textId="5CE32302" w:rsidR="009F318B" w:rsidRDefault="009F318B" w:rsidP="0023742F">
      <w:pPr>
        <w:spacing w:after="0" w:line="240" w:lineRule="auto"/>
        <w:jc w:val="both"/>
      </w:pPr>
      <w:r w:rsidRPr="0023742F">
        <w:rPr>
          <w:rFonts w:asciiTheme="minorHAnsi" w:eastAsia="Times New Roman" w:hAnsiTheme="minorHAnsi" w:cs="Times New Roman"/>
          <w:color w:val="auto"/>
          <w:sz w:val="24"/>
          <w:szCs w:val="24"/>
        </w:rPr>
        <w:t>Failure to follow this policy can result in possible civil and criminal sanctions against the Corporation and its employees and possible disciplinary action again</w:t>
      </w:r>
      <w:r w:rsidR="0023742F" w:rsidRPr="0023742F">
        <w:rPr>
          <w:rFonts w:asciiTheme="minorHAnsi" w:eastAsia="Times New Roman" w:hAnsiTheme="minorHAnsi" w:cs="Times New Roman"/>
          <w:color w:val="auto"/>
          <w:sz w:val="24"/>
          <w:szCs w:val="24"/>
        </w:rPr>
        <w:t xml:space="preserve">st responsible individuals. The </w:t>
      </w:r>
      <w:r w:rsidR="00CB477B" w:rsidRPr="0023742F">
        <w:rPr>
          <w:rFonts w:asciiTheme="minorHAnsi" w:eastAsia="Times New Roman" w:hAnsiTheme="minorHAnsi" w:cs="Times New Roman"/>
          <w:color w:val="auto"/>
          <w:sz w:val="24"/>
          <w:szCs w:val="24"/>
        </w:rPr>
        <w:t xml:space="preserve">President </w:t>
      </w:r>
      <w:r w:rsidRPr="0023742F">
        <w:rPr>
          <w:rFonts w:asciiTheme="minorHAnsi" w:eastAsia="Times New Roman" w:hAnsiTheme="minorHAnsi" w:cs="Times New Roman"/>
          <w:color w:val="auto"/>
          <w:sz w:val="24"/>
          <w:szCs w:val="24"/>
        </w:rPr>
        <w:t>will periodically review these procedures with legal counsel or the Corporation’s certified public accountant to ensure compliance with new or revised regulations.</w:t>
      </w:r>
      <w:r w:rsidR="0023742F">
        <w:t xml:space="preserve"> </w:t>
      </w:r>
    </w:p>
    <w:p w14:paraId="597D3BC1" w14:textId="77777777" w:rsidR="00687D6E" w:rsidRPr="009F318B" w:rsidRDefault="00687D6E">
      <w:pPr>
        <w:rPr>
          <w:rFonts w:eastAsia="Times New Roman" w:cs="Times New Roman"/>
          <w:bCs/>
          <w:color w:val="auto"/>
          <w:szCs w:val="24"/>
        </w:rPr>
      </w:pPr>
    </w:p>
    <w:sectPr w:rsidR="00687D6E" w:rsidRPr="009F318B" w:rsidSect="009F31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18B"/>
    <w:rsid w:val="0023742F"/>
    <w:rsid w:val="004E320B"/>
    <w:rsid w:val="005643A7"/>
    <w:rsid w:val="00687D6E"/>
    <w:rsid w:val="009F318B"/>
    <w:rsid w:val="00CB4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33C3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18B"/>
    <w:pPr>
      <w:spacing w:after="200" w:line="276" w:lineRule="auto"/>
    </w:pPr>
    <w:rPr>
      <w:rFonts w:ascii="Calibri" w:eastAsia="Calibri" w:hAnsi="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18B"/>
    <w:rPr>
      <w:color w:val="0000FF" w:themeColor="hyperlink"/>
      <w:u w:val="single"/>
    </w:rPr>
  </w:style>
  <w:style w:type="paragraph" w:styleId="BalloonText">
    <w:name w:val="Balloon Text"/>
    <w:basedOn w:val="Normal"/>
    <w:link w:val="BalloonTextChar"/>
    <w:uiPriority w:val="99"/>
    <w:semiHidden/>
    <w:unhideWhenUsed/>
    <w:rsid w:val="009F318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318B"/>
    <w:rPr>
      <w:rFonts w:ascii="Lucida Grande" w:eastAsia="Calibri" w:hAnsi="Lucida Grande" w:cs="Lucida Grande"/>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18B"/>
    <w:pPr>
      <w:spacing w:after="200" w:line="276" w:lineRule="auto"/>
    </w:pPr>
    <w:rPr>
      <w:rFonts w:ascii="Calibri" w:eastAsia="Calibri" w:hAnsi="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18B"/>
    <w:rPr>
      <w:color w:val="0000FF" w:themeColor="hyperlink"/>
      <w:u w:val="single"/>
    </w:rPr>
  </w:style>
  <w:style w:type="paragraph" w:styleId="BalloonText">
    <w:name w:val="Balloon Text"/>
    <w:basedOn w:val="Normal"/>
    <w:link w:val="BalloonTextChar"/>
    <w:uiPriority w:val="99"/>
    <w:semiHidden/>
    <w:unhideWhenUsed/>
    <w:rsid w:val="009F318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318B"/>
    <w:rPr>
      <w:rFonts w:ascii="Lucida Grande" w:eastAsia="Calibri"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5B25B7A46A5843ACA3C1D5622D580C" ma:contentTypeVersion="8" ma:contentTypeDescription="Create a new document." ma:contentTypeScope="" ma:versionID="436e5bffbc53bafd6c4cf0ea0306fa8e">
  <xsd:schema xmlns:xsd="http://www.w3.org/2001/XMLSchema" xmlns:xs="http://www.w3.org/2001/XMLSchema" xmlns:p="http://schemas.microsoft.com/office/2006/metadata/properties" xmlns:ns2="ab36a016-0256-4dda-ac88-fa2184afd2b9" targetNamespace="http://schemas.microsoft.com/office/2006/metadata/properties" ma:root="true" ma:fieldsID="3e062ea2c1a84bc74de69042855b361c" ns2:_="">
    <xsd:import namespace="ab36a016-0256-4dda-ac88-fa2184afd2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6a016-0256-4dda-ac88-fa2184afd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9FFD93-0C76-43F3-A9E3-188D21B9D359}"/>
</file>

<file path=customXml/itemProps2.xml><?xml version="1.0" encoding="utf-8"?>
<ds:datastoreItem xmlns:ds="http://schemas.openxmlformats.org/officeDocument/2006/customXml" ds:itemID="{9E47AA3C-BED4-46FA-8C75-C5B75A92263F}"/>
</file>

<file path=customXml/itemProps3.xml><?xml version="1.0" encoding="utf-8"?>
<ds:datastoreItem xmlns:ds="http://schemas.openxmlformats.org/officeDocument/2006/customXml" ds:itemID="{BD79001B-60BD-4457-B421-769BA65AED09}"/>
</file>

<file path=docProps/app.xml><?xml version="1.0" encoding="utf-8"?>
<Properties xmlns="http://schemas.openxmlformats.org/officeDocument/2006/extended-properties" xmlns:vt="http://schemas.openxmlformats.org/officeDocument/2006/docPropsVTypes">
  <Template>Normal.dotm</Template>
  <TotalTime>3</TotalTime>
  <Pages>2</Pages>
  <Words>526</Words>
  <Characters>2999</Characters>
  <Application>Microsoft Office Word</Application>
  <DocSecurity>0</DocSecurity>
  <Lines>24</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Electronic Documents and Records</vt:lpstr>
      <vt:lpstr>    Emergency Planning</vt:lpstr>
      <vt:lpstr>    Document Destruction</vt:lpstr>
      <vt:lpstr>    Compliance</vt:lpstr>
    </vt:vector>
  </TitlesOfParts>
  <Company>United Way of SC</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Caldwell</dc:creator>
  <cp:lastModifiedBy>Benjamin Bullock</cp:lastModifiedBy>
  <cp:revision>3</cp:revision>
  <dcterms:created xsi:type="dcterms:W3CDTF">2018-01-23T21:10:00Z</dcterms:created>
  <dcterms:modified xsi:type="dcterms:W3CDTF">2018-02-08T14:41:00Z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0x010100545B25B7A46A5843ACA3C1D5622D580C</vt:lpwstr>
  </property>
</Properties>
</file>