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ADBF" w14:textId="77777777" w:rsidR="002E757C" w:rsidRDefault="002E757C" w:rsidP="002E757C">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757FADDA" wp14:editId="757FADDB">
            <wp:extent cx="4498982"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14:paraId="757FADC0" w14:textId="77777777" w:rsidR="002E757C" w:rsidRDefault="00000000" w:rsidP="002E757C">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14:paraId="757FADC1" w14:textId="77777777" w:rsidR="002E757C" w:rsidRDefault="002E757C" w:rsidP="002E757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CATEGORY:  </w:t>
      </w:r>
      <w:r>
        <w:rPr>
          <w:rFonts w:eastAsia="Times New Roman" w:cs="Times New Roman"/>
          <w:b/>
          <w:snapToGrid w:val="0"/>
          <w:color w:val="auto"/>
          <w:sz w:val="24"/>
          <w:szCs w:val="20"/>
        </w:rPr>
        <w:tab/>
        <w:t>4.</w:t>
      </w:r>
      <w:r>
        <w:rPr>
          <w:rFonts w:eastAsia="Times New Roman" w:cs="Times New Roman"/>
          <w:b/>
          <w:snapToGrid w:val="0"/>
          <w:color w:val="auto"/>
          <w:sz w:val="24"/>
          <w:szCs w:val="20"/>
        </w:rPr>
        <w:tab/>
        <w:t>DAILY OPERATIONS</w:t>
      </w:r>
    </w:p>
    <w:p w14:paraId="757FADC2" w14:textId="77777777" w:rsidR="002E757C" w:rsidRDefault="002E757C" w:rsidP="002E757C">
      <w:pPr>
        <w:widowControl w:val="0"/>
        <w:tabs>
          <w:tab w:val="left" w:pos="0"/>
        </w:tabs>
        <w:suppressAutoHyphens/>
        <w:spacing w:after="0" w:line="240" w:lineRule="auto"/>
        <w:rPr>
          <w:rFonts w:eastAsia="Times New Roman" w:cs="Times New Roman"/>
          <w:b/>
          <w:snapToGrid w:val="0"/>
          <w:color w:val="auto"/>
          <w:sz w:val="24"/>
          <w:szCs w:val="20"/>
        </w:rPr>
      </w:pPr>
      <w:r>
        <w:rPr>
          <w:rFonts w:eastAsia="Times New Roman" w:cs="Times New Roman"/>
          <w:b/>
          <w:snapToGrid w:val="0"/>
          <w:color w:val="auto"/>
          <w:sz w:val="24"/>
          <w:szCs w:val="20"/>
        </w:rPr>
        <w:t xml:space="preserve">POLICY TYPE: </w:t>
      </w:r>
      <w:r>
        <w:rPr>
          <w:rFonts w:eastAsia="Times New Roman" w:cs="Times New Roman"/>
          <w:b/>
          <w:snapToGrid w:val="0"/>
          <w:color w:val="auto"/>
          <w:sz w:val="24"/>
          <w:szCs w:val="20"/>
        </w:rPr>
        <w:tab/>
      </w:r>
      <w:r>
        <w:rPr>
          <w:rFonts w:eastAsia="Times New Roman" w:cs="Times New Roman"/>
          <w:b/>
          <w:snapToGrid w:val="0"/>
          <w:color w:val="auto"/>
          <w:sz w:val="24"/>
          <w:szCs w:val="20"/>
        </w:rPr>
        <w:tab/>
        <w:t>4.B.</w:t>
      </w:r>
      <w:r>
        <w:rPr>
          <w:rFonts w:eastAsia="Times New Roman" w:cs="Times New Roman"/>
          <w:b/>
          <w:snapToGrid w:val="0"/>
          <w:color w:val="auto"/>
          <w:sz w:val="24"/>
          <w:szCs w:val="20"/>
        </w:rPr>
        <w:tab/>
        <w:t>FINANCIAL MANAGEMENT AND STEWARDSHIP</w:t>
      </w:r>
    </w:p>
    <w:p w14:paraId="757FADC3" w14:textId="77777777" w:rsidR="002E757C" w:rsidRPr="00FD7668" w:rsidRDefault="002E757C" w:rsidP="002E757C">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t>4.B.</w:t>
      </w:r>
      <w:r w:rsidR="00790BF2">
        <w:rPr>
          <w:rFonts w:eastAsia="Times New Roman" w:cs="Times New Roman"/>
          <w:b/>
          <w:snapToGrid w:val="0"/>
          <w:color w:val="auto"/>
          <w:spacing w:val="-3"/>
          <w:sz w:val="24"/>
          <w:szCs w:val="20"/>
        </w:rPr>
        <w:t>1</w:t>
      </w:r>
      <w:r w:rsidR="004664B8">
        <w:rPr>
          <w:rFonts w:eastAsia="Times New Roman" w:cs="Times New Roman"/>
          <w:b/>
          <w:snapToGrid w:val="0"/>
          <w:color w:val="auto"/>
          <w:spacing w:val="-3"/>
          <w:sz w:val="24"/>
          <w:szCs w:val="20"/>
        </w:rPr>
        <w:t>.</w:t>
      </w:r>
      <w:r>
        <w:rPr>
          <w:rFonts w:eastAsia="Times New Roman" w:cs="Times New Roman"/>
          <w:b/>
          <w:snapToGrid w:val="0"/>
          <w:color w:val="auto"/>
          <w:spacing w:val="-3"/>
          <w:sz w:val="24"/>
          <w:szCs w:val="20"/>
        </w:rPr>
        <w:tab/>
      </w:r>
      <w:r w:rsidR="00790BF2" w:rsidRPr="00790BF2">
        <w:rPr>
          <w:rFonts w:eastAsia="Times New Roman" w:cs="Times New Roman"/>
          <w:b/>
          <w:i/>
          <w:snapToGrid w:val="0"/>
          <w:color w:val="auto"/>
          <w:spacing w:val="-3"/>
          <w:sz w:val="24"/>
          <w:szCs w:val="20"/>
        </w:rPr>
        <w:t>General Financial Manag</w:t>
      </w:r>
      <w:r w:rsidR="00790BF2">
        <w:rPr>
          <w:rFonts w:eastAsia="Times New Roman" w:cs="Times New Roman"/>
          <w:b/>
          <w:i/>
          <w:snapToGrid w:val="0"/>
          <w:color w:val="auto"/>
          <w:spacing w:val="-3"/>
          <w:sz w:val="24"/>
          <w:szCs w:val="20"/>
        </w:rPr>
        <w:t>e</w:t>
      </w:r>
      <w:r w:rsidR="00790BF2" w:rsidRPr="00790BF2">
        <w:rPr>
          <w:rFonts w:eastAsia="Times New Roman" w:cs="Times New Roman"/>
          <w:b/>
          <w:i/>
          <w:snapToGrid w:val="0"/>
          <w:color w:val="auto"/>
          <w:spacing w:val="-3"/>
          <w:sz w:val="24"/>
          <w:szCs w:val="20"/>
        </w:rPr>
        <w:t>ment</w:t>
      </w:r>
    </w:p>
    <w:p w14:paraId="757FADC4" w14:textId="1A280CC0" w:rsidR="002E757C" w:rsidRDefault="004664B8" w:rsidP="002E757C">
      <w:pPr>
        <w:widowControl w:val="0"/>
        <w:tabs>
          <w:tab w:val="left" w:pos="0"/>
        </w:tabs>
        <w:suppressAutoHyphens/>
        <w:spacing w:after="0" w:line="240" w:lineRule="auto"/>
        <w:jc w:val="right"/>
        <w:rPr>
          <w:rFonts w:eastAsia="Times New Roman" w:cs="Times New Roman"/>
          <w:snapToGrid w:val="0"/>
          <w:color w:val="auto"/>
          <w:spacing w:val="-3"/>
          <w:sz w:val="24"/>
          <w:szCs w:val="20"/>
        </w:rPr>
      </w:pPr>
      <w:r>
        <w:rPr>
          <w:rFonts w:eastAsia="Times New Roman" w:cs="Times New Roman"/>
          <w:snapToGrid w:val="0"/>
          <w:color w:val="auto"/>
          <w:spacing w:val="-3"/>
          <w:sz w:val="24"/>
          <w:szCs w:val="20"/>
        </w:rPr>
        <w:t>Approved by Board of Directors</w:t>
      </w:r>
      <w:r w:rsidR="002E757C">
        <w:rPr>
          <w:rFonts w:eastAsia="Times New Roman" w:cs="Times New Roman"/>
          <w:snapToGrid w:val="0"/>
          <w:color w:val="auto"/>
          <w:spacing w:val="-3"/>
          <w:sz w:val="24"/>
          <w:szCs w:val="20"/>
        </w:rPr>
        <w:t xml:space="preserve"> – </w:t>
      </w:r>
      <w:r w:rsidR="00714512">
        <w:rPr>
          <w:rFonts w:eastAsia="Times New Roman" w:cs="Times New Roman"/>
          <w:snapToGrid w:val="0"/>
          <w:color w:val="auto"/>
          <w:spacing w:val="-3"/>
          <w:sz w:val="24"/>
          <w:szCs w:val="20"/>
        </w:rPr>
        <w:t>1/</w:t>
      </w:r>
      <w:r w:rsidR="009B0B48">
        <w:rPr>
          <w:rFonts w:eastAsia="Times New Roman" w:cs="Times New Roman"/>
          <w:snapToGrid w:val="0"/>
          <w:color w:val="auto"/>
          <w:spacing w:val="-3"/>
          <w:sz w:val="24"/>
          <w:szCs w:val="20"/>
        </w:rPr>
        <w:t>25</w:t>
      </w:r>
      <w:r w:rsidR="00714512">
        <w:rPr>
          <w:rFonts w:eastAsia="Times New Roman" w:cs="Times New Roman"/>
          <w:snapToGrid w:val="0"/>
          <w:color w:val="auto"/>
          <w:spacing w:val="-3"/>
          <w:sz w:val="24"/>
          <w:szCs w:val="20"/>
        </w:rPr>
        <w:t>/</w:t>
      </w:r>
      <w:r w:rsidR="009B0B48">
        <w:rPr>
          <w:rFonts w:eastAsia="Times New Roman" w:cs="Times New Roman"/>
          <w:snapToGrid w:val="0"/>
          <w:color w:val="auto"/>
          <w:spacing w:val="-3"/>
          <w:sz w:val="24"/>
          <w:szCs w:val="20"/>
        </w:rPr>
        <w:t>22</w:t>
      </w:r>
    </w:p>
    <w:p w14:paraId="757FADC5" w14:textId="77777777" w:rsidR="002E757C" w:rsidRDefault="002E757C" w:rsidP="002E757C">
      <w:pPr>
        <w:widowControl w:val="0"/>
        <w:tabs>
          <w:tab w:val="left" w:pos="0"/>
        </w:tabs>
        <w:suppressAutoHyphens/>
        <w:spacing w:after="0" w:line="72" w:lineRule="exact"/>
        <w:jc w:val="both"/>
        <w:rPr>
          <w:rFonts w:eastAsia="Times New Roman" w:cs="Times New Roman"/>
          <w:snapToGrid w:val="0"/>
          <w:color w:val="auto"/>
          <w:spacing w:val="-3"/>
          <w:sz w:val="24"/>
          <w:szCs w:val="20"/>
        </w:rPr>
      </w:pPr>
    </w:p>
    <w:p w14:paraId="757FADC6" w14:textId="77777777" w:rsidR="002E757C" w:rsidRDefault="002E757C" w:rsidP="002E757C">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757FADDC" wp14:editId="757FADDD">
                <wp:simplePos x="0" y="0"/>
                <wp:positionH relativeFrom="margin">
                  <wp:posOffset>0</wp:posOffset>
                </wp:positionH>
                <wp:positionV relativeFrom="paragraph">
                  <wp:posOffset>10795</wp:posOffset>
                </wp:positionV>
                <wp:extent cx="6886575" cy="45720"/>
                <wp:effectExtent l="0" t="0" r="952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3F536" id="Rectangle 35"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" o:allowincell="f" fillcolor="black" stroked="f" strokeweight=".05pt">
                <w10:wrap anchorx="margin"/>
              </v:rect>
            </w:pict>
          </mc:Fallback>
        </mc:AlternateContent>
      </w:r>
    </w:p>
    <w:p w14:paraId="757FADC7" w14:textId="77777777" w:rsidR="002E757C" w:rsidRDefault="002E757C" w:rsidP="002E757C">
      <w:pPr>
        <w:spacing w:after="0" w:line="240" w:lineRule="auto"/>
        <w:rPr>
          <w:rFonts w:eastAsia="Times New Roman" w:cs="Times New Roman"/>
          <w:b/>
          <w:color w:val="auto"/>
          <w:szCs w:val="24"/>
          <w:u w:val="single"/>
        </w:rPr>
      </w:pPr>
      <w:r>
        <w:rPr>
          <w:rFonts w:eastAsia="Times New Roman" w:cs="Times New Roman"/>
          <w:b/>
          <w:color w:val="auto"/>
          <w:szCs w:val="24"/>
          <w:u w:val="single"/>
        </w:rPr>
        <w:t>PURPOSE</w:t>
      </w:r>
    </w:p>
    <w:p w14:paraId="757FADC8" w14:textId="77777777" w:rsidR="002E757C" w:rsidRDefault="00790BF2" w:rsidP="002E757C">
      <w:pPr>
        <w:spacing w:after="0" w:line="240" w:lineRule="auto"/>
        <w:rPr>
          <w:rFonts w:eastAsia="Times New Roman" w:cs="Times New Roman"/>
          <w:color w:val="auto"/>
          <w:szCs w:val="24"/>
        </w:rPr>
      </w:pPr>
      <w:r>
        <w:rPr>
          <w:rFonts w:eastAsia="Times New Roman" w:cs="Times New Roman"/>
          <w:color w:val="auto"/>
          <w:szCs w:val="24"/>
        </w:rPr>
        <w:t xml:space="preserve">The Board of Directors has a legal and fiduciary responsibility for the business of Together SC, and as such, sets in </w:t>
      </w:r>
      <w:r w:rsidR="00674C92">
        <w:rPr>
          <w:rFonts w:eastAsia="Times New Roman" w:cs="Times New Roman"/>
          <w:color w:val="auto"/>
          <w:szCs w:val="24"/>
        </w:rPr>
        <w:t>this</w:t>
      </w:r>
      <w:r w:rsidR="00B178FD">
        <w:rPr>
          <w:rFonts w:eastAsia="Times New Roman" w:cs="Times New Roman"/>
          <w:color w:val="auto"/>
          <w:szCs w:val="24"/>
        </w:rPr>
        <w:t xml:space="preserve"> policy</w:t>
      </w:r>
      <w:r>
        <w:rPr>
          <w:rFonts w:eastAsia="Times New Roman" w:cs="Times New Roman"/>
          <w:color w:val="auto"/>
          <w:szCs w:val="24"/>
        </w:rPr>
        <w:t xml:space="preserve"> the basic expectation</w:t>
      </w:r>
      <w:r w:rsidR="00B178FD">
        <w:rPr>
          <w:rFonts w:eastAsia="Times New Roman" w:cs="Times New Roman"/>
          <w:color w:val="auto"/>
          <w:szCs w:val="24"/>
        </w:rPr>
        <w:t xml:space="preserve">s for </w:t>
      </w:r>
      <w:r w:rsidR="00674C92">
        <w:rPr>
          <w:rFonts w:eastAsia="Times New Roman" w:cs="Times New Roman"/>
          <w:color w:val="auto"/>
          <w:szCs w:val="24"/>
        </w:rPr>
        <w:t>management</w:t>
      </w:r>
      <w:r w:rsidR="00B178FD">
        <w:rPr>
          <w:rFonts w:eastAsia="Times New Roman" w:cs="Times New Roman"/>
          <w:color w:val="auto"/>
          <w:szCs w:val="24"/>
        </w:rPr>
        <w:t xml:space="preserve"> of Together SC’s finances</w:t>
      </w:r>
      <w:r w:rsidR="00674C92">
        <w:rPr>
          <w:rFonts w:eastAsia="Times New Roman" w:cs="Times New Roman"/>
          <w:color w:val="auto"/>
          <w:szCs w:val="24"/>
        </w:rPr>
        <w:t xml:space="preserve">. </w:t>
      </w:r>
      <w:r w:rsidR="00B178FD">
        <w:rPr>
          <w:rFonts w:eastAsia="Times New Roman" w:cs="Times New Roman"/>
          <w:color w:val="auto"/>
          <w:szCs w:val="24"/>
        </w:rPr>
        <w:t xml:space="preserve">Any </w:t>
      </w:r>
      <w:r w:rsidR="00714512">
        <w:rPr>
          <w:rFonts w:eastAsia="Times New Roman" w:cs="Times New Roman"/>
          <w:color w:val="auto"/>
          <w:szCs w:val="24"/>
        </w:rPr>
        <w:t xml:space="preserve">financial </w:t>
      </w:r>
      <w:r w:rsidR="00B178FD">
        <w:rPr>
          <w:rFonts w:eastAsia="Times New Roman" w:cs="Times New Roman"/>
          <w:color w:val="auto"/>
          <w:szCs w:val="24"/>
        </w:rPr>
        <w:t>matters not addressed in this policy are left to the discretion of t</w:t>
      </w:r>
      <w:r w:rsidR="00674C92">
        <w:rPr>
          <w:rFonts w:eastAsia="Times New Roman" w:cs="Times New Roman"/>
          <w:color w:val="auto"/>
          <w:szCs w:val="24"/>
        </w:rPr>
        <w:t>he President</w:t>
      </w:r>
      <w:r w:rsidR="00B178FD">
        <w:rPr>
          <w:rFonts w:eastAsia="Times New Roman" w:cs="Times New Roman"/>
          <w:color w:val="auto"/>
          <w:szCs w:val="24"/>
        </w:rPr>
        <w:t>, who</w:t>
      </w:r>
      <w:r w:rsidR="00674C92">
        <w:rPr>
          <w:rFonts w:eastAsia="Times New Roman" w:cs="Times New Roman"/>
          <w:color w:val="auto"/>
          <w:szCs w:val="24"/>
        </w:rPr>
        <w:t xml:space="preserve"> may set further</w:t>
      </w:r>
      <w:r w:rsidR="00B178FD">
        <w:rPr>
          <w:rFonts w:eastAsia="Times New Roman" w:cs="Times New Roman"/>
          <w:color w:val="auto"/>
          <w:szCs w:val="24"/>
        </w:rPr>
        <w:t xml:space="preserve"> expectations</w:t>
      </w:r>
      <w:r w:rsidR="00674C92">
        <w:rPr>
          <w:rFonts w:eastAsia="Times New Roman" w:cs="Times New Roman"/>
          <w:color w:val="auto"/>
          <w:szCs w:val="24"/>
        </w:rPr>
        <w:t xml:space="preserve"> in staff policies and procedures</w:t>
      </w:r>
      <w:r w:rsidR="00B178FD">
        <w:rPr>
          <w:rFonts w:eastAsia="Times New Roman" w:cs="Times New Roman"/>
          <w:color w:val="auto"/>
          <w:szCs w:val="24"/>
        </w:rPr>
        <w:t>.</w:t>
      </w:r>
    </w:p>
    <w:p w14:paraId="757FADC9" w14:textId="77777777" w:rsidR="002E757C" w:rsidRDefault="002E757C" w:rsidP="002E757C">
      <w:pPr>
        <w:spacing w:after="0" w:line="240" w:lineRule="auto"/>
        <w:rPr>
          <w:rFonts w:eastAsia="Times New Roman" w:cs="Times New Roman"/>
          <w:b/>
          <w:color w:val="auto"/>
          <w:szCs w:val="24"/>
          <w:u w:val="single"/>
        </w:rPr>
      </w:pPr>
    </w:p>
    <w:p w14:paraId="757FADCA" w14:textId="77777777" w:rsidR="002E757C" w:rsidRDefault="00B178FD" w:rsidP="002E757C">
      <w:pPr>
        <w:spacing w:after="0" w:line="240" w:lineRule="auto"/>
        <w:rPr>
          <w:rFonts w:eastAsia="Times New Roman" w:cs="Times New Roman"/>
          <w:b/>
          <w:color w:val="auto"/>
          <w:szCs w:val="24"/>
          <w:u w:val="single"/>
        </w:rPr>
      </w:pPr>
      <w:r>
        <w:rPr>
          <w:rFonts w:eastAsia="Times New Roman" w:cs="Times New Roman"/>
          <w:b/>
          <w:color w:val="auto"/>
          <w:szCs w:val="24"/>
          <w:u w:val="single"/>
        </w:rPr>
        <w:t>ACCOUNTING:</w:t>
      </w:r>
    </w:p>
    <w:p w14:paraId="757FADCB" w14:textId="77777777" w:rsidR="00B178FD" w:rsidRPr="00B178FD" w:rsidRDefault="00B178FD" w:rsidP="002E757C">
      <w:pPr>
        <w:spacing w:after="0" w:line="240" w:lineRule="auto"/>
        <w:rPr>
          <w:rFonts w:eastAsia="Times New Roman" w:cs="Times New Roman"/>
          <w:color w:val="auto"/>
          <w:szCs w:val="24"/>
        </w:rPr>
      </w:pPr>
      <w:r>
        <w:rPr>
          <w:rFonts w:eastAsia="Times New Roman" w:cs="Times New Roman"/>
          <w:color w:val="auto"/>
          <w:szCs w:val="24"/>
        </w:rPr>
        <w:t xml:space="preserve">Together SC uses an accrual basis of accounting in accordance with Accounting Principles Generally Accepted in the United States (GAAP). </w:t>
      </w:r>
      <w:r w:rsidR="009F6D8F">
        <w:rPr>
          <w:rFonts w:eastAsia="Times New Roman" w:cs="Times New Roman"/>
          <w:color w:val="auto"/>
          <w:szCs w:val="24"/>
        </w:rPr>
        <w:t>Together SC operates on a fiscal year beginning July 1, and ending June 30 of the next calendar year.</w:t>
      </w:r>
      <w:r w:rsidR="00354741">
        <w:rPr>
          <w:rFonts w:eastAsia="Times New Roman" w:cs="Times New Roman"/>
          <w:color w:val="auto"/>
          <w:szCs w:val="24"/>
        </w:rPr>
        <w:t xml:space="preserve"> </w:t>
      </w:r>
    </w:p>
    <w:p w14:paraId="757FADCC" w14:textId="77777777" w:rsidR="002E757C" w:rsidRDefault="002E757C" w:rsidP="002E757C">
      <w:pPr>
        <w:spacing w:after="0" w:line="240" w:lineRule="auto"/>
        <w:rPr>
          <w:sz w:val="20"/>
        </w:rPr>
      </w:pPr>
    </w:p>
    <w:p w14:paraId="757FADCD" w14:textId="77777777" w:rsidR="00B178FD" w:rsidRDefault="00B178FD" w:rsidP="00B178FD">
      <w:pPr>
        <w:spacing w:after="0" w:line="240" w:lineRule="auto"/>
        <w:rPr>
          <w:rFonts w:eastAsia="Times New Roman" w:cs="Times New Roman"/>
          <w:b/>
          <w:color w:val="auto"/>
          <w:szCs w:val="24"/>
          <w:u w:val="single"/>
        </w:rPr>
      </w:pPr>
      <w:r>
        <w:rPr>
          <w:rFonts w:eastAsia="Times New Roman" w:cs="Times New Roman"/>
          <w:b/>
          <w:color w:val="auto"/>
          <w:szCs w:val="24"/>
          <w:u w:val="single"/>
        </w:rPr>
        <w:t>INTERNAL CONTROLS:</w:t>
      </w:r>
    </w:p>
    <w:p w14:paraId="757FADCE" w14:textId="77777777" w:rsidR="00B178FD" w:rsidRDefault="00714512" w:rsidP="00B178FD">
      <w:pPr>
        <w:spacing w:after="0" w:line="240" w:lineRule="auto"/>
        <w:rPr>
          <w:rFonts w:eastAsia="Times New Roman" w:cs="Times New Roman"/>
          <w:color w:val="auto"/>
          <w:szCs w:val="24"/>
        </w:rPr>
      </w:pPr>
      <w:r>
        <w:rPr>
          <w:rFonts w:eastAsia="Times New Roman" w:cs="Times New Roman"/>
          <w:color w:val="auto"/>
          <w:szCs w:val="24"/>
        </w:rPr>
        <w:t>P</w:t>
      </w:r>
      <w:r w:rsidR="00B178FD">
        <w:rPr>
          <w:rFonts w:eastAsia="Times New Roman" w:cs="Times New Roman"/>
          <w:color w:val="auto"/>
          <w:szCs w:val="24"/>
        </w:rPr>
        <w:t xml:space="preserve">olicies and procedures </w:t>
      </w:r>
      <w:r>
        <w:rPr>
          <w:rFonts w:eastAsia="Times New Roman" w:cs="Times New Roman"/>
          <w:color w:val="auto"/>
          <w:szCs w:val="24"/>
        </w:rPr>
        <w:t xml:space="preserve">will be established </w:t>
      </w:r>
      <w:r w:rsidR="00B178FD">
        <w:rPr>
          <w:rFonts w:eastAsia="Times New Roman" w:cs="Times New Roman"/>
          <w:color w:val="auto"/>
          <w:szCs w:val="24"/>
        </w:rPr>
        <w:t>to ensure appropriate financial controls and segregation of duties. An independent audit will be conducted annually by an auditor recommended to the Board by the Finance &amp; Audit Committee.</w:t>
      </w:r>
      <w:r w:rsidR="00B178FD" w:rsidRPr="00B178FD">
        <w:t xml:space="preserve"> </w:t>
      </w:r>
      <w:r w:rsidR="00B178FD" w:rsidRPr="00B178FD">
        <w:rPr>
          <w:rFonts w:eastAsia="Times New Roman" w:cs="Times New Roman"/>
          <w:color w:val="auto"/>
          <w:szCs w:val="24"/>
        </w:rPr>
        <w:t xml:space="preserve">The independent auditor will provide a written </w:t>
      </w:r>
      <w:r w:rsidR="004249A3">
        <w:rPr>
          <w:rFonts w:eastAsia="Times New Roman" w:cs="Times New Roman"/>
          <w:color w:val="auto"/>
          <w:szCs w:val="24"/>
        </w:rPr>
        <w:t>report</w:t>
      </w:r>
      <w:r w:rsidR="00B178FD" w:rsidRPr="00B178FD">
        <w:rPr>
          <w:rFonts w:eastAsia="Times New Roman" w:cs="Times New Roman"/>
          <w:color w:val="auto"/>
          <w:szCs w:val="24"/>
        </w:rPr>
        <w:t xml:space="preserve"> to the Board of Directors following the conclusion of the audit.  The President</w:t>
      </w:r>
      <w:r w:rsidR="004249A3">
        <w:rPr>
          <w:rFonts w:eastAsia="Times New Roman" w:cs="Times New Roman"/>
          <w:color w:val="auto"/>
          <w:szCs w:val="24"/>
        </w:rPr>
        <w:t xml:space="preserve"> and staff</w:t>
      </w:r>
      <w:r w:rsidR="00B178FD" w:rsidRPr="00B178FD">
        <w:rPr>
          <w:rFonts w:eastAsia="Times New Roman" w:cs="Times New Roman"/>
          <w:color w:val="auto"/>
          <w:szCs w:val="24"/>
        </w:rPr>
        <w:t xml:space="preserve"> will work with the auditor to ensure the correct submission of relevant federal and state financial reports as required by law.</w:t>
      </w:r>
    </w:p>
    <w:p w14:paraId="757FADCF" w14:textId="77777777" w:rsidR="004249A3" w:rsidRDefault="004249A3" w:rsidP="004249A3">
      <w:pPr>
        <w:spacing w:after="0" w:line="240" w:lineRule="auto"/>
        <w:rPr>
          <w:rFonts w:eastAsia="Times New Roman" w:cs="Times New Roman"/>
          <w:color w:val="auto"/>
          <w:szCs w:val="24"/>
        </w:rPr>
      </w:pPr>
    </w:p>
    <w:p w14:paraId="757FADD0" w14:textId="77777777" w:rsidR="004249A3" w:rsidRDefault="004249A3" w:rsidP="004249A3">
      <w:pPr>
        <w:spacing w:after="0" w:line="240" w:lineRule="auto"/>
        <w:rPr>
          <w:rFonts w:eastAsia="Times New Roman" w:cs="Times New Roman"/>
          <w:b/>
          <w:color w:val="auto"/>
          <w:szCs w:val="24"/>
          <w:u w:val="single"/>
        </w:rPr>
      </w:pPr>
      <w:r>
        <w:rPr>
          <w:rFonts w:eastAsia="Times New Roman" w:cs="Times New Roman"/>
          <w:b/>
          <w:color w:val="auto"/>
          <w:szCs w:val="24"/>
          <w:u w:val="single"/>
        </w:rPr>
        <w:t>BUDGETING:</w:t>
      </w:r>
    </w:p>
    <w:p w14:paraId="757FADD1" w14:textId="77777777" w:rsidR="004249A3" w:rsidRDefault="004249A3" w:rsidP="004249A3">
      <w:pPr>
        <w:spacing w:after="0" w:line="240" w:lineRule="auto"/>
        <w:rPr>
          <w:rFonts w:eastAsia="Times New Roman" w:cs="Times New Roman"/>
          <w:color w:val="auto"/>
          <w:szCs w:val="24"/>
        </w:rPr>
      </w:pPr>
      <w:r>
        <w:rPr>
          <w:rFonts w:eastAsia="Times New Roman" w:cs="Times New Roman"/>
          <w:color w:val="auto"/>
          <w:szCs w:val="24"/>
        </w:rPr>
        <w:t>After the end of the 3</w:t>
      </w:r>
      <w:r w:rsidRPr="004249A3">
        <w:rPr>
          <w:rFonts w:eastAsia="Times New Roman" w:cs="Times New Roman"/>
          <w:color w:val="auto"/>
          <w:szCs w:val="24"/>
          <w:vertAlign w:val="superscript"/>
        </w:rPr>
        <w:t>rd</w:t>
      </w:r>
      <w:r>
        <w:rPr>
          <w:rFonts w:eastAsia="Times New Roman" w:cs="Times New Roman"/>
          <w:color w:val="auto"/>
          <w:szCs w:val="24"/>
        </w:rPr>
        <w:t xml:space="preserve"> Quarter, the </w:t>
      </w:r>
      <w:r w:rsidR="00714512">
        <w:rPr>
          <w:rFonts w:eastAsia="Times New Roman" w:cs="Times New Roman"/>
          <w:color w:val="auto"/>
          <w:szCs w:val="24"/>
        </w:rPr>
        <w:t>Together SC staff</w:t>
      </w:r>
      <w:r>
        <w:rPr>
          <w:rFonts w:eastAsia="Times New Roman" w:cs="Times New Roman"/>
          <w:color w:val="auto"/>
          <w:szCs w:val="24"/>
        </w:rPr>
        <w:t xml:space="preserve"> will submit to the Finance Committee proposed budget for the upcoming fiscal year, with anticipated revenues and expenses in each major category. The Finance Committee will review, revise, and report the budget to the Board</w:t>
      </w:r>
      <w:r w:rsidR="009F6D8F">
        <w:rPr>
          <w:rFonts w:eastAsia="Times New Roman" w:cs="Times New Roman"/>
          <w:color w:val="auto"/>
          <w:szCs w:val="24"/>
        </w:rPr>
        <w:t xml:space="preserve"> for its review and approval</w:t>
      </w:r>
      <w:r>
        <w:rPr>
          <w:rFonts w:eastAsia="Times New Roman" w:cs="Times New Roman"/>
          <w:color w:val="auto"/>
          <w:szCs w:val="24"/>
        </w:rPr>
        <w:t xml:space="preserve"> before the Board’s June meeting.</w:t>
      </w:r>
      <w:r w:rsidR="009F6D8F">
        <w:rPr>
          <w:rFonts w:eastAsia="Times New Roman" w:cs="Times New Roman"/>
          <w:color w:val="auto"/>
          <w:szCs w:val="24"/>
        </w:rPr>
        <w:t xml:space="preserve"> </w:t>
      </w:r>
    </w:p>
    <w:p w14:paraId="757FADD2" w14:textId="77777777" w:rsidR="004249A3" w:rsidRDefault="004249A3" w:rsidP="004249A3">
      <w:pPr>
        <w:spacing w:after="0" w:line="240" w:lineRule="auto"/>
        <w:rPr>
          <w:rFonts w:eastAsia="Times New Roman" w:cs="Times New Roman"/>
          <w:color w:val="auto"/>
          <w:szCs w:val="24"/>
        </w:rPr>
      </w:pPr>
    </w:p>
    <w:p w14:paraId="757FADD3" w14:textId="77777777" w:rsidR="004249A3" w:rsidRDefault="004249A3" w:rsidP="004249A3">
      <w:pPr>
        <w:spacing w:after="0" w:line="240" w:lineRule="auto"/>
        <w:rPr>
          <w:rFonts w:eastAsia="Times New Roman" w:cs="Times New Roman"/>
          <w:b/>
          <w:color w:val="auto"/>
          <w:szCs w:val="24"/>
          <w:u w:val="single"/>
        </w:rPr>
      </w:pPr>
      <w:r>
        <w:rPr>
          <w:rFonts w:eastAsia="Times New Roman" w:cs="Times New Roman"/>
          <w:b/>
          <w:color w:val="auto"/>
          <w:szCs w:val="24"/>
          <w:u w:val="single"/>
        </w:rPr>
        <w:t>REPORTING:</w:t>
      </w:r>
    </w:p>
    <w:p w14:paraId="757FADD4" w14:textId="77777777" w:rsidR="004249A3" w:rsidRDefault="004249A3" w:rsidP="004249A3">
      <w:pPr>
        <w:spacing w:after="0" w:line="240" w:lineRule="auto"/>
        <w:rPr>
          <w:rFonts w:eastAsia="Times New Roman" w:cs="Times New Roman"/>
          <w:color w:val="auto"/>
          <w:szCs w:val="24"/>
        </w:rPr>
      </w:pPr>
      <w:r>
        <w:rPr>
          <w:rFonts w:eastAsia="Times New Roman" w:cs="Times New Roman"/>
          <w:color w:val="auto"/>
          <w:szCs w:val="24"/>
        </w:rPr>
        <w:t>Together SC staff will submit financial reports to the Finance Committee at the end of each quarter of the fiscal year, in a form determined by the Treasurer. The Finance Committee will review the report for a given quarter and submit to the Board a condensed report in a form determined by the Treasurer.</w:t>
      </w:r>
      <w:r w:rsidR="009F6D8F">
        <w:rPr>
          <w:rFonts w:eastAsia="Times New Roman" w:cs="Times New Roman"/>
          <w:color w:val="auto"/>
          <w:szCs w:val="24"/>
        </w:rPr>
        <w:t xml:space="preserve"> After the close of the fiscal year, audited financial statements and a Form 990 will be reviewed by the Finance Committee and reported to the Board for its approval before November 15</w:t>
      </w:r>
      <w:r w:rsidR="009F6D8F" w:rsidRPr="009F6D8F">
        <w:rPr>
          <w:rFonts w:eastAsia="Times New Roman" w:cs="Times New Roman"/>
          <w:color w:val="auto"/>
          <w:szCs w:val="24"/>
          <w:vertAlign w:val="superscript"/>
        </w:rPr>
        <w:t>th</w:t>
      </w:r>
      <w:r w:rsidR="009F6D8F">
        <w:rPr>
          <w:rFonts w:eastAsia="Times New Roman" w:cs="Times New Roman"/>
          <w:color w:val="auto"/>
          <w:szCs w:val="24"/>
        </w:rPr>
        <w:t>.</w:t>
      </w:r>
    </w:p>
    <w:p w14:paraId="757FADD5" w14:textId="77777777" w:rsidR="009F6D8F" w:rsidRDefault="009F6D8F" w:rsidP="009F6D8F">
      <w:pPr>
        <w:spacing w:after="0" w:line="240" w:lineRule="auto"/>
        <w:rPr>
          <w:rFonts w:eastAsia="Times New Roman" w:cs="Times New Roman"/>
          <w:color w:val="auto"/>
          <w:szCs w:val="24"/>
        </w:rPr>
      </w:pPr>
    </w:p>
    <w:p w14:paraId="757FADD6" w14:textId="77777777" w:rsidR="005629D9" w:rsidRDefault="005629D9" w:rsidP="005629D9">
      <w:pPr>
        <w:spacing w:after="0" w:line="240" w:lineRule="auto"/>
        <w:rPr>
          <w:rFonts w:eastAsia="Times New Roman" w:cs="Times New Roman"/>
          <w:b/>
          <w:color w:val="auto"/>
          <w:szCs w:val="24"/>
          <w:u w:val="single"/>
        </w:rPr>
      </w:pPr>
      <w:r>
        <w:rPr>
          <w:rFonts w:eastAsia="Times New Roman" w:cs="Times New Roman"/>
          <w:b/>
          <w:color w:val="auto"/>
          <w:szCs w:val="24"/>
          <w:u w:val="single"/>
        </w:rPr>
        <w:t>CONTRACTS</w:t>
      </w:r>
      <w:r w:rsidR="00911AF4">
        <w:rPr>
          <w:rFonts w:eastAsia="Times New Roman" w:cs="Times New Roman"/>
          <w:b/>
          <w:color w:val="auto"/>
          <w:szCs w:val="24"/>
          <w:u w:val="single"/>
        </w:rPr>
        <w:t xml:space="preserve"> AND ACCOUNTS</w:t>
      </w:r>
      <w:r>
        <w:rPr>
          <w:rFonts w:eastAsia="Times New Roman" w:cs="Times New Roman"/>
          <w:b/>
          <w:color w:val="auto"/>
          <w:szCs w:val="24"/>
          <w:u w:val="single"/>
        </w:rPr>
        <w:t>:</w:t>
      </w:r>
    </w:p>
    <w:p w14:paraId="757FADD7" w14:textId="0EF0D371" w:rsidR="004747A1" w:rsidRDefault="00911AF4" w:rsidP="005629D9">
      <w:pPr>
        <w:spacing w:after="0" w:line="240" w:lineRule="auto"/>
        <w:rPr>
          <w:rFonts w:eastAsia="Times New Roman" w:cs="Times New Roman"/>
          <w:color w:val="auto"/>
          <w:szCs w:val="24"/>
        </w:rPr>
      </w:pPr>
      <w:r>
        <w:rPr>
          <w:rFonts w:eastAsia="Times New Roman" w:cs="Times New Roman"/>
          <w:color w:val="auto"/>
          <w:szCs w:val="24"/>
        </w:rPr>
        <w:t>The President</w:t>
      </w:r>
      <w:r w:rsidR="00331969">
        <w:rPr>
          <w:rFonts w:eastAsia="Times New Roman" w:cs="Times New Roman"/>
          <w:color w:val="auto"/>
          <w:szCs w:val="24"/>
        </w:rPr>
        <w:t>, or their designee</w:t>
      </w:r>
      <w:r w:rsidR="00E94869">
        <w:rPr>
          <w:rFonts w:eastAsia="Times New Roman" w:cs="Times New Roman"/>
          <w:color w:val="auto"/>
          <w:szCs w:val="24"/>
        </w:rPr>
        <w:t>,</w:t>
      </w:r>
      <w:r w:rsidRPr="00911AF4">
        <w:rPr>
          <w:rFonts w:eastAsia="Times New Roman" w:cs="Times New Roman"/>
          <w:color w:val="auto"/>
          <w:szCs w:val="24"/>
        </w:rPr>
        <w:t xml:space="preserve"> is authorized to open bank and brokerage accounts; to sell, endorse, assign and transfer certificates representing marketable securities; do all things necessary to transfer and manage cash, marketable securities and other assets now or hereafter owned by or registered in the name of </w:t>
      </w:r>
      <w:r w:rsidR="004747A1">
        <w:rPr>
          <w:rFonts w:eastAsia="Times New Roman" w:cs="Times New Roman"/>
          <w:color w:val="auto"/>
          <w:szCs w:val="24"/>
        </w:rPr>
        <w:t>Together SC</w:t>
      </w:r>
      <w:r w:rsidRPr="00911AF4">
        <w:rPr>
          <w:rFonts w:eastAsia="Times New Roman" w:cs="Times New Roman"/>
          <w:color w:val="auto"/>
          <w:szCs w:val="24"/>
        </w:rPr>
        <w:t>, and to negotiate contracts on behalf of the organization within the bounds of the approved annual budget</w:t>
      </w:r>
      <w:r w:rsidR="004747A1">
        <w:rPr>
          <w:rFonts w:eastAsia="Times New Roman" w:cs="Times New Roman"/>
          <w:color w:val="auto"/>
          <w:szCs w:val="24"/>
        </w:rPr>
        <w:t xml:space="preserve">. </w:t>
      </w:r>
    </w:p>
    <w:p w14:paraId="757FADD8" w14:textId="77777777" w:rsidR="004747A1" w:rsidRDefault="004747A1" w:rsidP="005629D9">
      <w:pPr>
        <w:spacing w:after="0" w:line="240" w:lineRule="auto"/>
        <w:rPr>
          <w:rFonts w:eastAsia="Times New Roman" w:cs="Times New Roman"/>
          <w:color w:val="auto"/>
          <w:szCs w:val="24"/>
        </w:rPr>
      </w:pPr>
    </w:p>
    <w:p w14:paraId="757FADD9" w14:textId="28FC1CA9" w:rsidR="00911AF4" w:rsidRPr="00B178FD" w:rsidRDefault="004747A1" w:rsidP="00B178FD">
      <w:pPr>
        <w:spacing w:after="0" w:line="240" w:lineRule="auto"/>
        <w:rPr>
          <w:rFonts w:eastAsia="Times New Roman" w:cs="Times New Roman"/>
          <w:color w:val="auto"/>
          <w:szCs w:val="24"/>
        </w:rPr>
      </w:pPr>
      <w:r>
        <w:rPr>
          <w:rFonts w:eastAsia="Times New Roman" w:cs="Times New Roman"/>
          <w:color w:val="auto"/>
          <w:szCs w:val="24"/>
        </w:rPr>
        <w:t>The President is</w:t>
      </w:r>
      <w:r w:rsidRPr="004747A1">
        <w:rPr>
          <w:rFonts w:eastAsia="Times New Roman" w:cs="Times New Roman"/>
          <w:color w:val="auto"/>
          <w:szCs w:val="24"/>
        </w:rPr>
        <w:t xml:space="preserve"> authorized, subject to the oversight of the Board of Directors, to</w:t>
      </w:r>
      <w:r>
        <w:rPr>
          <w:rFonts w:eastAsia="Times New Roman" w:cs="Times New Roman"/>
          <w:color w:val="auto"/>
          <w:szCs w:val="24"/>
        </w:rPr>
        <w:t xml:space="preserve"> sign contracts and</w:t>
      </w:r>
      <w:r w:rsidRPr="004747A1">
        <w:rPr>
          <w:rFonts w:eastAsia="Times New Roman" w:cs="Times New Roman"/>
          <w:color w:val="auto"/>
          <w:szCs w:val="24"/>
        </w:rPr>
        <w:t xml:space="preserve"> make expenditures in the ordinary course of business and general operations as long as no such expenditure, agreement</w:t>
      </w:r>
      <w:r>
        <w:rPr>
          <w:rFonts w:eastAsia="Times New Roman" w:cs="Times New Roman"/>
          <w:color w:val="auto"/>
          <w:szCs w:val="24"/>
        </w:rPr>
        <w:t>,</w:t>
      </w:r>
      <w:r w:rsidRPr="004747A1">
        <w:rPr>
          <w:rFonts w:eastAsia="Times New Roman" w:cs="Times New Roman"/>
          <w:color w:val="auto"/>
          <w:szCs w:val="24"/>
        </w:rPr>
        <w:t xml:space="preserve"> or contract exceeds $25,000 in any given month or $100,000 during the fiscal year, and </w:t>
      </w:r>
      <w:r>
        <w:rPr>
          <w:rFonts w:eastAsia="Times New Roman" w:cs="Times New Roman"/>
          <w:color w:val="auto"/>
          <w:szCs w:val="24"/>
        </w:rPr>
        <w:t xml:space="preserve">is </w:t>
      </w:r>
      <w:r w:rsidRPr="004747A1">
        <w:rPr>
          <w:rFonts w:eastAsia="Times New Roman" w:cs="Times New Roman"/>
          <w:color w:val="auto"/>
          <w:szCs w:val="24"/>
        </w:rPr>
        <w:t xml:space="preserve">not in direct contradiction to any </w:t>
      </w:r>
      <w:r w:rsidR="00714512">
        <w:rPr>
          <w:rFonts w:eastAsia="Times New Roman" w:cs="Times New Roman"/>
          <w:color w:val="auto"/>
          <w:szCs w:val="24"/>
        </w:rPr>
        <w:t xml:space="preserve">annual </w:t>
      </w:r>
      <w:r w:rsidRPr="004747A1">
        <w:rPr>
          <w:rFonts w:eastAsia="Times New Roman" w:cs="Times New Roman"/>
          <w:color w:val="auto"/>
          <w:szCs w:val="24"/>
        </w:rPr>
        <w:t>budget approved by the Board of Directors</w:t>
      </w:r>
      <w:r>
        <w:rPr>
          <w:rFonts w:eastAsia="Times New Roman" w:cs="Times New Roman"/>
          <w:color w:val="auto"/>
          <w:szCs w:val="24"/>
        </w:rPr>
        <w:t>.</w:t>
      </w:r>
      <w:r w:rsidR="00E94869">
        <w:rPr>
          <w:rFonts w:eastAsia="Times New Roman" w:cs="Times New Roman"/>
          <w:color w:val="auto"/>
          <w:szCs w:val="24"/>
        </w:rPr>
        <w:t xml:space="preserve"> The President’s designee may </w:t>
      </w:r>
      <w:r w:rsidR="001B2FEF">
        <w:rPr>
          <w:rFonts w:eastAsia="Times New Roman" w:cs="Times New Roman"/>
          <w:color w:val="auto"/>
          <w:szCs w:val="24"/>
        </w:rPr>
        <w:t>do so up to $5,000 in any given month.</w:t>
      </w:r>
    </w:p>
    <w:sectPr w:rsidR="00911AF4" w:rsidRPr="00B178FD" w:rsidSect="00425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EC9"/>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C62E9"/>
    <w:multiLevelType w:val="hybridMultilevel"/>
    <w:tmpl w:val="9C9C7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DF7F2E"/>
    <w:multiLevelType w:val="hybridMultilevel"/>
    <w:tmpl w:val="FBD8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84483D"/>
    <w:multiLevelType w:val="hybridMultilevel"/>
    <w:tmpl w:val="F3AC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E86C7B"/>
    <w:multiLevelType w:val="hybridMultilevel"/>
    <w:tmpl w:val="E41C99FC"/>
    <w:lvl w:ilvl="0" w:tplc="544A0E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72559"/>
    <w:multiLevelType w:val="hybridMultilevel"/>
    <w:tmpl w:val="F0FC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A43C7D"/>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041CA5"/>
    <w:multiLevelType w:val="hybridMultilevel"/>
    <w:tmpl w:val="4500A56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E91D2D"/>
    <w:multiLevelType w:val="hybridMultilevel"/>
    <w:tmpl w:val="F030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F718A6"/>
    <w:multiLevelType w:val="hybridMultilevel"/>
    <w:tmpl w:val="93D2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4838CF"/>
    <w:multiLevelType w:val="hybridMultilevel"/>
    <w:tmpl w:val="504C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0A1597"/>
    <w:multiLevelType w:val="hybridMultilevel"/>
    <w:tmpl w:val="1A860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770EB"/>
    <w:multiLevelType w:val="hybridMultilevel"/>
    <w:tmpl w:val="727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FD3628"/>
    <w:multiLevelType w:val="hybridMultilevel"/>
    <w:tmpl w:val="96362956"/>
    <w:lvl w:ilvl="0" w:tplc="364EB2D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4" w15:restartNumberingAfterBreak="0">
    <w:nsid w:val="590A0BD8"/>
    <w:multiLevelType w:val="hybridMultilevel"/>
    <w:tmpl w:val="2560426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816001"/>
    <w:multiLevelType w:val="hybridMultilevel"/>
    <w:tmpl w:val="C77ED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89D185E"/>
    <w:multiLevelType w:val="hybridMultilevel"/>
    <w:tmpl w:val="25E2B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9D2699"/>
    <w:multiLevelType w:val="multilevel"/>
    <w:tmpl w:val="F738D66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6D4805"/>
    <w:multiLevelType w:val="hybridMultilevel"/>
    <w:tmpl w:val="B4441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74393B"/>
    <w:multiLevelType w:val="hybridMultilevel"/>
    <w:tmpl w:val="A17A6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30DA8"/>
    <w:multiLevelType w:val="hybridMultilevel"/>
    <w:tmpl w:val="316671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73C11BB"/>
    <w:multiLevelType w:val="hybridMultilevel"/>
    <w:tmpl w:val="63DC7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BD2E0A"/>
    <w:multiLevelType w:val="hybridMultilevel"/>
    <w:tmpl w:val="D4127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686052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599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254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583952">
    <w:abstractNumId w:val="0"/>
  </w:num>
  <w:num w:numId="5" w16cid:durableId="578684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8603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141846">
    <w:abstractNumId w:val="12"/>
  </w:num>
  <w:num w:numId="8" w16cid:durableId="1038822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413020">
    <w:abstractNumId w:val="18"/>
  </w:num>
  <w:num w:numId="10" w16cid:durableId="1768960693">
    <w:abstractNumId w:val="19"/>
  </w:num>
  <w:num w:numId="11" w16cid:durableId="1229609227">
    <w:abstractNumId w:val="3"/>
  </w:num>
  <w:num w:numId="12" w16cid:durableId="923563594">
    <w:abstractNumId w:val="4"/>
  </w:num>
  <w:num w:numId="13" w16cid:durableId="14962493">
    <w:abstractNumId w:val="9"/>
  </w:num>
  <w:num w:numId="14" w16cid:durableId="185481777">
    <w:abstractNumId w:val="10"/>
  </w:num>
  <w:num w:numId="15" w16cid:durableId="820585193">
    <w:abstractNumId w:val="15"/>
  </w:num>
  <w:num w:numId="16" w16cid:durableId="380599802">
    <w:abstractNumId w:val="8"/>
  </w:num>
  <w:num w:numId="17" w16cid:durableId="64574147">
    <w:abstractNumId w:val="2"/>
  </w:num>
  <w:num w:numId="18" w16cid:durableId="249049777">
    <w:abstractNumId w:val="7"/>
    <w:lvlOverride w:ilvl="0">
      <w:startOverride w:val="1"/>
    </w:lvlOverride>
    <w:lvlOverride w:ilvl="1"/>
    <w:lvlOverride w:ilvl="2"/>
    <w:lvlOverride w:ilvl="3"/>
    <w:lvlOverride w:ilvl="4"/>
    <w:lvlOverride w:ilvl="5"/>
    <w:lvlOverride w:ilvl="6"/>
    <w:lvlOverride w:ilvl="7"/>
    <w:lvlOverride w:ilvl="8"/>
  </w:num>
  <w:num w:numId="19" w16cid:durableId="154030243">
    <w:abstractNumId w:val="22"/>
  </w:num>
  <w:num w:numId="20" w16cid:durableId="94978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535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0351934">
    <w:abstractNumId w:val="6"/>
    <w:lvlOverride w:ilvl="0">
      <w:startOverride w:val="1"/>
    </w:lvlOverride>
    <w:lvlOverride w:ilvl="1"/>
    <w:lvlOverride w:ilvl="2"/>
    <w:lvlOverride w:ilvl="3"/>
    <w:lvlOverride w:ilvl="4"/>
    <w:lvlOverride w:ilvl="5"/>
    <w:lvlOverride w:ilvl="6"/>
    <w:lvlOverride w:ilvl="7"/>
    <w:lvlOverride w:ilvl="8"/>
  </w:num>
  <w:num w:numId="23" w16cid:durableId="459299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C5C"/>
    <w:rsid w:val="001017D4"/>
    <w:rsid w:val="001B2FEF"/>
    <w:rsid w:val="002530B5"/>
    <w:rsid w:val="002E757C"/>
    <w:rsid w:val="00331969"/>
    <w:rsid w:val="0034619D"/>
    <w:rsid w:val="00354741"/>
    <w:rsid w:val="003959DB"/>
    <w:rsid w:val="004249A3"/>
    <w:rsid w:val="00425C5C"/>
    <w:rsid w:val="00430E0C"/>
    <w:rsid w:val="004664B8"/>
    <w:rsid w:val="004747A1"/>
    <w:rsid w:val="00497F4C"/>
    <w:rsid w:val="005629D9"/>
    <w:rsid w:val="00674C92"/>
    <w:rsid w:val="00714512"/>
    <w:rsid w:val="00790BF2"/>
    <w:rsid w:val="00911AF4"/>
    <w:rsid w:val="00983D7E"/>
    <w:rsid w:val="009B0B48"/>
    <w:rsid w:val="009F6D8F"/>
    <w:rsid w:val="00A2622B"/>
    <w:rsid w:val="00B178FD"/>
    <w:rsid w:val="00D459EB"/>
    <w:rsid w:val="00E708A5"/>
    <w:rsid w:val="00E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DBF"/>
  <w15:docId w15:val="{A92739ED-C195-4E22-8879-F6BA9CAF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5C"/>
    <w:rPr>
      <w:rFonts w:ascii="Tahoma" w:eastAsia="Calibri" w:hAnsi="Tahoma" w:cs="Tahoma"/>
      <w:color w:val="000000"/>
      <w:sz w:val="16"/>
      <w:szCs w:val="16"/>
    </w:rPr>
  </w:style>
  <w:style w:type="paragraph" w:styleId="ListParagraph">
    <w:name w:val="List Paragraph"/>
    <w:basedOn w:val="Normal"/>
    <w:uiPriority w:val="34"/>
    <w:qFormat/>
    <w:rsid w:val="00D459EB"/>
    <w:pPr>
      <w:ind w:left="720"/>
      <w:contextualSpacing/>
    </w:pPr>
  </w:style>
  <w:style w:type="character" w:styleId="Hyperlink">
    <w:name w:val="Hyperlink"/>
    <w:basedOn w:val="DefaultParagraphFont"/>
    <w:uiPriority w:val="99"/>
    <w:unhideWhenUsed/>
    <w:rsid w:val="00497F4C"/>
    <w:rPr>
      <w:color w:val="0000FF"/>
      <w:u w:val="single"/>
    </w:rPr>
  </w:style>
  <w:style w:type="paragraph" w:styleId="Revision">
    <w:name w:val="Revision"/>
    <w:hidden/>
    <w:uiPriority w:val="99"/>
    <w:semiHidden/>
    <w:rsid w:val="00430E0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B25B7A46A5843ACA3C1D5622D580C" ma:contentTypeVersion="17" ma:contentTypeDescription="Create a new document." ma:contentTypeScope="" ma:versionID="c9c3be3d4e9699a998657ed695860d57">
  <xsd:schema xmlns:xsd="http://www.w3.org/2001/XMLSchema" xmlns:xs="http://www.w3.org/2001/XMLSchema" xmlns:p="http://schemas.microsoft.com/office/2006/metadata/properties" xmlns:ns2="ab36a016-0256-4dda-ac88-fa2184afd2b9" xmlns:ns3="e3815efe-652f-48a9-8418-d02735057b64" targetNamespace="http://schemas.microsoft.com/office/2006/metadata/properties" ma:root="true" ma:fieldsID="860dd1cf3c4563169b1c45ac40974a6f" ns2:_="" ns3:_="">
    <xsd:import namespace="ab36a016-0256-4dda-ac88-fa2184afd2b9"/>
    <xsd:import namespace="e3815efe-652f-48a9-8418-d0273505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016-0256-4dda-ac88-fa2184af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5feb6-53e0-4797-8bd1-3604a8e85a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5efe-652f-48a9-8418-d02735057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ebdff0-2cb4-4f2d-ac99-8e0e80378866}" ma:internalName="TaxCatchAll" ma:showField="CatchAllData" ma:web="e3815efe-652f-48a9-8418-d02735057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815efe-652f-48a9-8418-d02735057b64" xsi:nil="true"/>
    <lcf76f155ced4ddcb4097134ff3c332f xmlns="ab36a016-0256-4dda-ac88-fa2184afd2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2761-ADA0-43BB-AB95-04EE8E7D8F9C}"/>
</file>

<file path=customXml/itemProps2.xml><?xml version="1.0" encoding="utf-8"?>
<ds:datastoreItem xmlns:ds="http://schemas.openxmlformats.org/officeDocument/2006/customXml" ds:itemID="{9E349902-F7D1-483D-BE36-F78BAFC5959E}">
  <ds:schemaRefs>
    <ds:schemaRef ds:uri="http://schemas.microsoft.com/sharepoint/v3/contenttype/forms"/>
  </ds:schemaRefs>
</ds:datastoreItem>
</file>

<file path=customXml/itemProps3.xml><?xml version="1.0" encoding="utf-8"?>
<ds:datastoreItem xmlns:ds="http://schemas.openxmlformats.org/officeDocument/2006/customXml" ds:itemID="{6A43DFAE-9621-43F9-A631-BA2888E0EE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A7B38-0355-4C69-AE9F-92742B83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11</cp:revision>
  <dcterms:created xsi:type="dcterms:W3CDTF">2017-07-27T21:04:00Z</dcterms:created>
  <dcterms:modified xsi:type="dcterms:W3CDTF">2023-09-27T22:18:00Z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0x010100545B25B7A46A5843ACA3C1D5622D580C</vt:lpwstr>
  </property>
</Properties>
</file>