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B2D7" w14:textId="77777777" w:rsidR="007A749F" w:rsidRDefault="00211223" w:rsidP="007A749F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28"/>
        </w:rPr>
      </w:pPr>
      <w:r>
        <w:rPr>
          <w:rFonts w:eastAsia="Times New Roman" w:cs="Times New Roman"/>
          <w:b/>
          <w:noProof/>
          <w:color w:val="auto"/>
          <w:sz w:val="28"/>
        </w:rPr>
        <w:drawing>
          <wp:inline distT="0" distB="0" distL="0" distR="0" wp14:anchorId="0243B313" wp14:editId="0243B314">
            <wp:extent cx="4495800" cy="1028700"/>
            <wp:effectExtent l="0" t="0" r="0" b="0"/>
            <wp:docPr id="1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B2D8" w14:textId="77777777" w:rsidR="007A749F" w:rsidRDefault="00B83630" w:rsidP="007A749F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hyperlink w:anchor="ATop" w:history="1"/>
    </w:p>
    <w:p w14:paraId="0243B2D9" w14:textId="77777777" w:rsidR="007A749F" w:rsidRDefault="007A749F" w:rsidP="007A749F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CATEGORY:  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4.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DAILY OPERATIONS</w:t>
      </w:r>
    </w:p>
    <w:p w14:paraId="0243B2DA" w14:textId="77777777" w:rsidR="007A749F" w:rsidRDefault="007A749F" w:rsidP="007A749F">
      <w:pPr>
        <w:widowControl w:val="0"/>
        <w:tabs>
          <w:tab w:val="left" w:pos="0"/>
        </w:tabs>
        <w:suppressAutoHyphens/>
        <w:spacing w:after="0" w:line="240" w:lineRule="auto"/>
        <w:rPr>
          <w:rFonts w:eastAsia="Times New Roman" w:cs="Times New Roman"/>
          <w:b/>
          <w:snapToGrid w:val="0"/>
          <w:color w:val="auto"/>
          <w:sz w:val="24"/>
          <w:szCs w:val="20"/>
        </w:rPr>
      </w:pP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 xml:space="preserve">POLICY TYPE: </w:t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</w:r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</w:r>
      <w:proofErr w:type="gramStart"/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>4.A.</w:t>
      </w:r>
      <w:proofErr w:type="gramEnd"/>
      <w:r>
        <w:rPr>
          <w:rFonts w:eastAsia="Times New Roman" w:cs="Times New Roman"/>
          <w:b/>
          <w:snapToGrid w:val="0"/>
          <w:color w:val="auto"/>
          <w:sz w:val="24"/>
          <w:szCs w:val="20"/>
        </w:rPr>
        <w:tab/>
        <w:t>OPERATIONS AND EVALUATION</w:t>
      </w:r>
    </w:p>
    <w:p w14:paraId="0243B2DB" w14:textId="77777777" w:rsidR="007A749F" w:rsidRDefault="007A749F" w:rsidP="007A749F">
      <w:pPr>
        <w:widowControl w:val="0"/>
        <w:suppressAutoHyphens/>
        <w:spacing w:after="0" w:line="240" w:lineRule="auto"/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</w:pP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 xml:space="preserve">POLICY TITLE:  </w:t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proofErr w:type="gramStart"/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>4.A.</w:t>
      </w:r>
      <w:proofErr w:type="gramEnd"/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>2</w:t>
      </w:r>
      <w:r>
        <w:rPr>
          <w:rFonts w:eastAsia="Times New Roman" w:cs="Times New Roman"/>
          <w:b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>Membership</w:t>
      </w:r>
    </w:p>
    <w:p w14:paraId="0243B2DC" w14:textId="367550BB" w:rsidR="00360F3E" w:rsidRDefault="007A749F" w:rsidP="0091375C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>
        <w:rPr>
          <w:rFonts w:eastAsia="Times New Roman" w:cs="Times New Roman"/>
          <w:b/>
          <w:i/>
          <w:snapToGrid w:val="0"/>
          <w:color w:val="auto"/>
          <w:spacing w:val="-3"/>
          <w:sz w:val="24"/>
          <w:szCs w:val="20"/>
        </w:rPr>
        <w:tab/>
      </w:r>
      <w:r w:rsidR="000368FF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Approved by Board</w:t>
      </w:r>
      <w:r w:rsidR="00CE17B4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 xml:space="preserve"> </w:t>
      </w:r>
      <w:r w:rsidR="00976A95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–</w:t>
      </w:r>
      <w:r w:rsidR="00CE17B4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 xml:space="preserve"> </w:t>
      </w:r>
      <w:r w:rsidR="00976A95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6/</w:t>
      </w:r>
      <w:r w:rsidR="00B83630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27</w:t>
      </w:r>
      <w:r w:rsidR="00976A95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/2</w:t>
      </w:r>
      <w:r w:rsidR="00B83630">
        <w:rPr>
          <w:rFonts w:eastAsia="Times New Roman" w:cs="Times New Roman"/>
          <w:snapToGrid w:val="0"/>
          <w:color w:val="auto"/>
          <w:spacing w:val="-3"/>
          <w:sz w:val="24"/>
          <w:szCs w:val="20"/>
        </w:rPr>
        <w:t>4</w:t>
      </w:r>
    </w:p>
    <w:p w14:paraId="0243B2DD" w14:textId="2CC24C63" w:rsidR="007A749F" w:rsidRDefault="00211223" w:rsidP="007A749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snapToGrid w:val="0"/>
          <w:color w:val="auto"/>
          <w:spacing w:val="-3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243B315" wp14:editId="0243B316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6886575" cy="45720"/>
                <wp:effectExtent l="0" t="0" r="9525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232E3" id="Rectangle 29" o:spid="_x0000_s1026" style="position:absolute;margin-left:0;margin-top:.85pt;width:542.25pt;height:3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" o:allowincell="f" fillcolor="black" stroked="f" strokeweight=".05pt">
                <w10:wrap anchorx="margin"/>
              </v:rect>
            </w:pict>
          </mc:Fallback>
        </mc:AlternateContent>
      </w:r>
    </w:p>
    <w:p w14:paraId="0243B2DE" w14:textId="77777777" w:rsidR="002B1995" w:rsidRPr="002B1995" w:rsidRDefault="002B1995" w:rsidP="002B1995">
      <w:pPr>
        <w:spacing w:after="0" w:line="240" w:lineRule="auto"/>
        <w:rPr>
          <w:rFonts w:eastAsia="Times New Roman" w:cs="Times New Roman"/>
          <w:bCs/>
          <w:color w:val="auto"/>
          <w:sz w:val="24"/>
          <w:szCs w:val="24"/>
        </w:rPr>
      </w:pPr>
      <w:r w:rsidRPr="002B1995">
        <w:rPr>
          <w:rFonts w:eastAsia="Times New Roman" w:cs="Times New Roman"/>
          <w:bCs/>
          <w:color w:val="auto"/>
          <w:sz w:val="24"/>
          <w:szCs w:val="24"/>
        </w:rPr>
        <w:t>The viability of any nonprofit organization is directly dependent upon its ability to maintain funding</w:t>
      </w:r>
      <w:r>
        <w:rPr>
          <w:rFonts w:eastAsia="Times New Roman" w:cs="Times New Roman"/>
          <w:bCs/>
          <w:color w:val="auto"/>
          <w:sz w:val="24"/>
          <w:szCs w:val="24"/>
        </w:rPr>
        <w:t>, and member dues are a significant portion of funding for Together SC</w:t>
      </w:r>
      <w:r w:rsidRPr="002B1995">
        <w:rPr>
          <w:rFonts w:eastAsia="Times New Roman" w:cs="Times New Roman"/>
          <w:bCs/>
          <w:color w:val="auto"/>
          <w:sz w:val="24"/>
          <w:szCs w:val="24"/>
        </w:rPr>
        <w:t xml:space="preserve">. </w:t>
      </w:r>
      <w:r>
        <w:rPr>
          <w:rFonts w:eastAsia="Times New Roman" w:cs="Times New Roman"/>
          <w:bCs/>
          <w:color w:val="auto"/>
          <w:sz w:val="24"/>
          <w:szCs w:val="24"/>
        </w:rPr>
        <w:t>All policies and procedures relating to membership must be</w:t>
      </w:r>
      <w:r w:rsidRPr="002B1995">
        <w:rPr>
          <w:rFonts w:eastAsia="Times New Roman" w:cs="Times New Roman"/>
          <w:bCs/>
          <w:color w:val="auto"/>
          <w:sz w:val="24"/>
          <w:szCs w:val="24"/>
        </w:rPr>
        <w:t xml:space="preserve"> fair, uniform, and applicable to all members of </w:t>
      </w:r>
      <w:r>
        <w:rPr>
          <w:rFonts w:eastAsia="Times New Roman" w:cs="Times New Roman"/>
          <w:bCs/>
          <w:color w:val="auto"/>
          <w:sz w:val="24"/>
          <w:szCs w:val="24"/>
        </w:rPr>
        <w:t>Together SC</w:t>
      </w:r>
      <w:r w:rsidRPr="002B1995">
        <w:rPr>
          <w:rFonts w:eastAsia="Times New Roman" w:cs="Times New Roman"/>
          <w:bCs/>
          <w:color w:val="auto"/>
          <w:sz w:val="24"/>
          <w:szCs w:val="24"/>
        </w:rPr>
        <w:t>.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 Policies and Procedures regarding membership terms and conditions not specified by the Board are under the authority of the President.</w:t>
      </w:r>
      <w:r w:rsidRPr="002B1995">
        <w:rPr>
          <w:rFonts w:eastAsia="Times New Roman" w:cs="Times New Roman"/>
          <w:bCs/>
          <w:color w:val="auto"/>
          <w:sz w:val="24"/>
          <w:szCs w:val="24"/>
        </w:rPr>
        <w:t xml:space="preserve"> </w:t>
      </w:r>
    </w:p>
    <w:p w14:paraId="0243B2DF" w14:textId="77777777" w:rsidR="002B1995" w:rsidRPr="002B1995" w:rsidRDefault="002B1995" w:rsidP="002B1995">
      <w:pPr>
        <w:spacing w:after="0" w:line="240" w:lineRule="auto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</w:p>
    <w:p w14:paraId="0243B2E0" w14:textId="77777777" w:rsidR="002B1995" w:rsidRPr="002B1995" w:rsidRDefault="002B1995" w:rsidP="002B1995">
      <w:pPr>
        <w:spacing w:after="0" w:line="240" w:lineRule="auto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>The Board’s expectations around</w:t>
      </w:r>
      <w:r w:rsidRPr="002B1995">
        <w:rPr>
          <w:rFonts w:eastAsia="Times New Roman" w:cs="Times New Roman"/>
          <w:bCs/>
          <w:color w:val="auto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membership </w:t>
      </w:r>
      <w:r w:rsidRPr="002B1995">
        <w:rPr>
          <w:rFonts w:eastAsia="Times New Roman" w:cs="Times New Roman"/>
          <w:bCs/>
          <w:color w:val="auto"/>
          <w:sz w:val="24"/>
          <w:szCs w:val="24"/>
        </w:rPr>
        <w:t>are as follows:</w:t>
      </w:r>
    </w:p>
    <w:p w14:paraId="0243B2E1" w14:textId="77777777" w:rsidR="002B1995" w:rsidRPr="002B1995" w:rsidRDefault="002B1995" w:rsidP="002B1995">
      <w:pPr>
        <w:spacing w:after="0" w:line="240" w:lineRule="auto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</w:p>
    <w:p w14:paraId="0243B2E2" w14:textId="77777777" w:rsidR="002B1995" w:rsidRPr="002B1995" w:rsidRDefault="002B1995" w:rsidP="002B1995">
      <w:pPr>
        <w:spacing w:after="0" w:line="240" w:lineRule="auto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  <w:r w:rsidRPr="002B1995">
        <w:rPr>
          <w:rFonts w:eastAsia="Times New Roman" w:cs="Times New Roman"/>
          <w:b/>
          <w:bCs/>
          <w:color w:val="auto"/>
          <w:sz w:val="24"/>
          <w:szCs w:val="24"/>
          <w:u w:val="single"/>
        </w:rPr>
        <w:t>Membership Terms</w:t>
      </w:r>
    </w:p>
    <w:p w14:paraId="0243B2E3" w14:textId="77777777" w:rsidR="002B1995" w:rsidRPr="002B1995" w:rsidRDefault="002B1995" w:rsidP="002B1995">
      <w:pPr>
        <w:spacing w:after="0" w:line="240" w:lineRule="auto"/>
        <w:rPr>
          <w:rFonts w:eastAsia="Times New Roman" w:cs="Times New Roman"/>
          <w:bCs/>
          <w:color w:val="auto"/>
          <w:sz w:val="24"/>
          <w:szCs w:val="24"/>
        </w:rPr>
      </w:pPr>
      <w:r w:rsidRPr="002B1995">
        <w:rPr>
          <w:rFonts w:eastAsia="Times New Roman" w:cs="Times New Roman"/>
          <w:bCs/>
          <w:color w:val="auto"/>
          <w:sz w:val="24"/>
          <w:szCs w:val="24"/>
        </w:rPr>
        <w:t>Membership in Together SC is based on a rolling membership year</w:t>
      </w:r>
      <w:r w:rsidR="006C48A3">
        <w:rPr>
          <w:rFonts w:eastAsia="Times New Roman" w:cs="Times New Roman"/>
          <w:bCs/>
          <w:color w:val="auto"/>
          <w:sz w:val="24"/>
          <w:szCs w:val="24"/>
        </w:rPr>
        <w:t xml:space="preserve"> and</w:t>
      </w:r>
      <w:r w:rsidRPr="002B1995">
        <w:rPr>
          <w:rFonts w:eastAsia="Times New Roman" w:cs="Times New Roman"/>
          <w:bCs/>
          <w:color w:val="auto"/>
          <w:sz w:val="24"/>
          <w:szCs w:val="24"/>
        </w:rPr>
        <w:t xml:space="preserve"> memberships are effective for one full year after payment.</w:t>
      </w:r>
    </w:p>
    <w:p w14:paraId="0243B2E4" w14:textId="77777777" w:rsidR="007A749F" w:rsidRDefault="007A749F" w:rsidP="007A749F">
      <w:pPr>
        <w:spacing w:after="0" w:line="240" w:lineRule="auto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</w:p>
    <w:p w14:paraId="0243B2E5" w14:textId="77777777" w:rsidR="007A749F" w:rsidRDefault="007A749F" w:rsidP="007A749F">
      <w:pPr>
        <w:spacing w:after="0" w:line="240" w:lineRule="auto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single"/>
        </w:rPr>
        <w:t xml:space="preserve">Membership </w:t>
      </w:r>
      <w:r w:rsidR="00507F7A">
        <w:rPr>
          <w:rFonts w:eastAsia="Times New Roman" w:cs="Times New Roman"/>
          <w:b/>
          <w:bCs/>
          <w:color w:val="auto"/>
          <w:sz w:val="24"/>
          <w:szCs w:val="24"/>
          <w:u w:val="single"/>
        </w:rPr>
        <w:t xml:space="preserve">Qualifications 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</w:rPr>
        <w:t>and Dues Structure</w:t>
      </w:r>
    </w:p>
    <w:p w14:paraId="0243B2E6" w14:textId="77777777" w:rsidR="00507F7A" w:rsidRDefault="007A749F" w:rsidP="007A749F">
      <w:pPr>
        <w:spacing w:after="0" w:line="240" w:lineRule="auto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Together SC has various classes and types of membership as determined by the Board and the Bylaws. </w:t>
      </w:r>
      <w:r w:rsidR="00507F7A">
        <w:rPr>
          <w:rFonts w:eastAsia="Times New Roman" w:cs="Times New Roman"/>
          <w:bCs/>
          <w:color w:val="auto"/>
          <w:sz w:val="24"/>
          <w:szCs w:val="24"/>
        </w:rPr>
        <w:t xml:space="preserve">The Bylaws provide for two classes of membership: Voting and Nonvoting. </w:t>
      </w:r>
      <w:r w:rsidR="00D52706">
        <w:rPr>
          <w:rFonts w:eastAsia="Times New Roman" w:cs="Times New Roman"/>
          <w:bCs/>
          <w:color w:val="auto"/>
          <w:sz w:val="24"/>
          <w:szCs w:val="24"/>
        </w:rPr>
        <w:t xml:space="preserve">Each class has </w:t>
      </w:r>
      <w:proofErr w:type="gramStart"/>
      <w:r w:rsidR="00D52706">
        <w:rPr>
          <w:rFonts w:eastAsia="Times New Roman" w:cs="Times New Roman"/>
          <w:bCs/>
          <w:color w:val="auto"/>
          <w:sz w:val="24"/>
          <w:szCs w:val="24"/>
        </w:rPr>
        <w:t>a number of</w:t>
      </w:r>
      <w:proofErr w:type="gramEnd"/>
      <w:r w:rsidR="00D52706">
        <w:rPr>
          <w:rFonts w:eastAsia="Times New Roman" w:cs="Times New Roman"/>
          <w:bCs/>
          <w:color w:val="auto"/>
          <w:sz w:val="24"/>
          <w:szCs w:val="24"/>
        </w:rPr>
        <w:t xml:space="preserve"> member types. </w:t>
      </w:r>
      <w:r w:rsidR="00BC443A">
        <w:rPr>
          <w:rFonts w:eastAsia="Times New Roman" w:cs="Times New Roman"/>
          <w:bCs/>
          <w:color w:val="auto"/>
          <w:sz w:val="24"/>
          <w:szCs w:val="24"/>
        </w:rPr>
        <w:t xml:space="preserve">The 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current Board-approved structure </w:t>
      </w:r>
      <w:r w:rsidR="00D52706">
        <w:rPr>
          <w:rFonts w:eastAsia="Times New Roman" w:cs="Times New Roman"/>
          <w:bCs/>
          <w:color w:val="auto"/>
          <w:sz w:val="24"/>
          <w:szCs w:val="24"/>
        </w:rPr>
        <w:t>for membership qualifications and dues</w:t>
      </w:r>
      <w:r w:rsidR="006C48A3">
        <w:rPr>
          <w:rFonts w:eastAsia="Times New Roman" w:cs="Times New Roman"/>
          <w:bCs/>
          <w:color w:val="auto"/>
          <w:sz w:val="24"/>
          <w:szCs w:val="24"/>
        </w:rPr>
        <w:t xml:space="preserve"> is as follows:</w:t>
      </w:r>
      <w:r w:rsidR="00D52706">
        <w:rPr>
          <w:rFonts w:eastAsia="Times New Roman" w:cs="Times New Roman"/>
          <w:bCs/>
          <w:color w:val="auto"/>
          <w:sz w:val="24"/>
          <w:szCs w:val="24"/>
        </w:rPr>
        <w:t xml:space="preserve"> </w:t>
      </w:r>
    </w:p>
    <w:p w14:paraId="0243B2E7" w14:textId="77777777" w:rsidR="006C48A3" w:rsidRDefault="006C48A3" w:rsidP="007A749F">
      <w:pPr>
        <w:spacing w:after="0" w:line="240" w:lineRule="auto"/>
        <w:rPr>
          <w:rFonts w:eastAsia="Times New Roman" w:cs="Times New Roman"/>
          <w:bCs/>
          <w:i/>
          <w:color w:val="auto"/>
          <w:sz w:val="24"/>
          <w:szCs w:val="24"/>
          <w:u w:val="single"/>
        </w:rPr>
      </w:pPr>
    </w:p>
    <w:p w14:paraId="0243B2E8" w14:textId="77777777" w:rsidR="00507F7A" w:rsidRPr="00507F7A" w:rsidRDefault="00D52706" w:rsidP="007A749F">
      <w:pPr>
        <w:spacing w:after="0" w:line="240" w:lineRule="auto"/>
        <w:rPr>
          <w:rFonts w:eastAsia="Times New Roman" w:cs="Times New Roman"/>
          <w:bCs/>
          <w:i/>
          <w:color w:val="auto"/>
          <w:sz w:val="24"/>
          <w:szCs w:val="24"/>
          <w:u w:val="single"/>
        </w:rPr>
      </w:pPr>
      <w:r>
        <w:rPr>
          <w:rFonts w:eastAsia="Times New Roman" w:cs="Times New Roman"/>
          <w:bCs/>
          <w:i/>
          <w:color w:val="auto"/>
          <w:sz w:val="24"/>
          <w:szCs w:val="24"/>
          <w:u w:val="single"/>
        </w:rPr>
        <w:t>Voting Members</w:t>
      </w:r>
      <w:r w:rsidR="00507F7A" w:rsidRPr="00507F7A">
        <w:rPr>
          <w:rFonts w:eastAsia="Times New Roman" w:cs="Times New Roman"/>
          <w:bCs/>
          <w:i/>
          <w:color w:val="auto"/>
          <w:sz w:val="24"/>
          <w:szCs w:val="24"/>
          <w:u w:val="single"/>
        </w:rPr>
        <w:t>:</w:t>
      </w:r>
    </w:p>
    <w:p w14:paraId="0243B2E9" w14:textId="214A7D0C" w:rsidR="00E87034" w:rsidRDefault="00E87034" w:rsidP="00507F7A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auto"/>
          <w:sz w:val="24"/>
          <w:szCs w:val="24"/>
        </w:rPr>
      </w:pPr>
      <w:r w:rsidRPr="00796FBE">
        <w:rPr>
          <w:rFonts w:eastAsia="Times New Roman" w:cs="Times New Roman"/>
          <w:bCs/>
          <w:color w:val="auto"/>
          <w:sz w:val="24"/>
          <w:szCs w:val="24"/>
          <w:u w:val="single"/>
        </w:rPr>
        <w:t xml:space="preserve">Nonprofit </w:t>
      </w:r>
      <w:r w:rsidR="00507F7A" w:rsidRPr="00796FBE">
        <w:rPr>
          <w:rFonts w:eastAsia="Times New Roman" w:cs="Times New Roman"/>
          <w:bCs/>
          <w:color w:val="auto"/>
          <w:sz w:val="24"/>
          <w:szCs w:val="24"/>
          <w:u w:val="single"/>
        </w:rPr>
        <w:t>Members:</w:t>
      </w:r>
      <w:r w:rsidR="00507F7A">
        <w:rPr>
          <w:rFonts w:eastAsia="Times New Roman" w:cs="Times New Roman"/>
          <w:bCs/>
          <w:color w:val="auto"/>
          <w:sz w:val="24"/>
          <w:szCs w:val="24"/>
        </w:rPr>
        <w:t xml:space="preserve"> Nonprofit Members must be charitable nonprofit organizations registered with the SC Secretary of State, and have been determined by the IRS to be a Public Charity under Section 501(c)3 of the Internal Revenue Codes, and who submit dues according to this schedule</w:t>
      </w:r>
      <w:r w:rsidR="00636D01">
        <w:rPr>
          <w:rFonts w:eastAsia="Times New Roman" w:cs="Times New Roman"/>
          <w:bCs/>
          <w:color w:val="auto"/>
          <w:sz w:val="24"/>
          <w:szCs w:val="24"/>
        </w:rPr>
        <w:t>, based on the member organization’s annual revenues in the previous reported year</w:t>
      </w:r>
      <w:r w:rsidR="00507F7A">
        <w:rPr>
          <w:rFonts w:eastAsia="Times New Roman" w:cs="Times New Roman"/>
          <w:bCs/>
          <w:color w:val="auto"/>
          <w:sz w:val="24"/>
          <w:szCs w:val="24"/>
        </w:rPr>
        <w:t>:</w:t>
      </w:r>
    </w:p>
    <w:p w14:paraId="0351412E" w14:textId="61E3CD54" w:rsidR="00E848A3" w:rsidRDefault="00C51972" w:rsidP="00E403A3">
      <w:pPr>
        <w:numPr>
          <w:ilvl w:val="1"/>
          <w:numId w:val="13"/>
        </w:numPr>
        <w:spacing w:after="0" w:line="240" w:lineRule="auto"/>
        <w:ind w:left="72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>Less than or equal to</w:t>
      </w:r>
      <w:r w:rsidR="00F82BF9">
        <w:rPr>
          <w:rFonts w:eastAsia="Times New Roman" w:cs="Times New Roman"/>
          <w:bCs/>
          <w:color w:val="auto"/>
          <w:sz w:val="24"/>
          <w:szCs w:val="24"/>
        </w:rPr>
        <w:t xml:space="preserve"> $50,000</w:t>
      </w:r>
      <w:r w:rsidR="00F82BF9">
        <w:rPr>
          <w:rFonts w:eastAsia="Times New Roman" w:cs="Times New Roman"/>
          <w:bCs/>
          <w:color w:val="auto"/>
          <w:sz w:val="24"/>
          <w:szCs w:val="24"/>
        </w:rPr>
        <w:tab/>
      </w:r>
      <w:r w:rsidR="00890A69">
        <w:rPr>
          <w:rFonts w:eastAsia="Times New Roman" w:cs="Times New Roman"/>
          <w:bCs/>
          <w:color w:val="auto"/>
          <w:sz w:val="24"/>
          <w:szCs w:val="24"/>
        </w:rPr>
        <w:t xml:space="preserve"> -</w:t>
      </w:r>
      <w:r w:rsidR="00F82BF9">
        <w:rPr>
          <w:rFonts w:eastAsia="Times New Roman" w:cs="Times New Roman"/>
          <w:bCs/>
          <w:color w:val="auto"/>
          <w:sz w:val="24"/>
          <w:szCs w:val="24"/>
        </w:rPr>
        <w:tab/>
      </w:r>
      <w:r w:rsidR="00F82BF9">
        <w:rPr>
          <w:rFonts w:eastAsia="Times New Roman" w:cs="Times New Roman"/>
          <w:bCs/>
          <w:color w:val="auto"/>
          <w:sz w:val="24"/>
          <w:szCs w:val="24"/>
        </w:rPr>
        <w:tab/>
      </w:r>
      <w:r w:rsidR="00F82BF9">
        <w:rPr>
          <w:rFonts w:eastAsia="Times New Roman" w:cs="Times New Roman"/>
          <w:bCs/>
          <w:color w:val="auto"/>
          <w:sz w:val="24"/>
          <w:szCs w:val="24"/>
        </w:rPr>
        <w:tab/>
      </w:r>
      <w:r w:rsidR="00F82BF9">
        <w:rPr>
          <w:rFonts w:eastAsia="Times New Roman" w:cs="Times New Roman"/>
          <w:bCs/>
          <w:color w:val="auto"/>
          <w:sz w:val="24"/>
          <w:szCs w:val="24"/>
        </w:rPr>
        <w:tab/>
      </w:r>
      <w:r w:rsidR="00F82BF9">
        <w:rPr>
          <w:rFonts w:eastAsia="Times New Roman" w:cs="Times New Roman"/>
          <w:bCs/>
          <w:color w:val="auto"/>
          <w:sz w:val="24"/>
          <w:szCs w:val="24"/>
        </w:rPr>
        <w:tab/>
        <w:t>$50.00</w:t>
      </w:r>
    </w:p>
    <w:p w14:paraId="6D350EC5" w14:textId="504B0F42" w:rsidR="00C51972" w:rsidRDefault="00890A69" w:rsidP="00E403A3">
      <w:pPr>
        <w:numPr>
          <w:ilvl w:val="1"/>
          <w:numId w:val="13"/>
        </w:numPr>
        <w:spacing w:after="0" w:line="240" w:lineRule="auto"/>
        <w:ind w:left="72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>More than $50,000 but less than $100,000 -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$100.00</w:t>
      </w:r>
    </w:p>
    <w:p w14:paraId="6A954797" w14:textId="6309F603" w:rsidR="00A8075B" w:rsidRDefault="001B2467" w:rsidP="00E403A3">
      <w:pPr>
        <w:numPr>
          <w:ilvl w:val="1"/>
          <w:numId w:val="13"/>
        </w:numPr>
        <w:spacing w:after="0" w:line="240" w:lineRule="auto"/>
        <w:ind w:left="72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>$100,000 or more but less than $</w:t>
      </w:r>
      <w:r w:rsidR="00802A54">
        <w:rPr>
          <w:rFonts w:eastAsia="Times New Roman" w:cs="Times New Roman"/>
          <w:bCs/>
          <w:color w:val="auto"/>
          <w:sz w:val="24"/>
          <w:szCs w:val="24"/>
        </w:rPr>
        <w:t xml:space="preserve">200,000 - </w:t>
      </w:r>
      <w:r w:rsidR="00802A54">
        <w:rPr>
          <w:rFonts w:eastAsia="Times New Roman" w:cs="Times New Roman"/>
          <w:bCs/>
          <w:color w:val="auto"/>
          <w:sz w:val="24"/>
          <w:szCs w:val="24"/>
        </w:rPr>
        <w:tab/>
      </w:r>
      <w:r w:rsidR="00802A54">
        <w:rPr>
          <w:rFonts w:eastAsia="Times New Roman" w:cs="Times New Roman"/>
          <w:bCs/>
          <w:color w:val="auto"/>
          <w:sz w:val="24"/>
          <w:szCs w:val="24"/>
        </w:rPr>
        <w:tab/>
      </w:r>
      <w:r w:rsidR="00802A54">
        <w:rPr>
          <w:rFonts w:eastAsia="Times New Roman" w:cs="Times New Roman"/>
          <w:bCs/>
          <w:color w:val="auto"/>
          <w:sz w:val="24"/>
          <w:szCs w:val="24"/>
        </w:rPr>
        <w:tab/>
      </w:r>
      <w:r w:rsidR="00802A54">
        <w:rPr>
          <w:rFonts w:eastAsia="Times New Roman" w:cs="Times New Roman"/>
          <w:bCs/>
          <w:color w:val="auto"/>
          <w:sz w:val="24"/>
          <w:szCs w:val="24"/>
        </w:rPr>
        <w:tab/>
        <w:t>$200.00</w:t>
      </w:r>
    </w:p>
    <w:p w14:paraId="102FAC22" w14:textId="35DD0C8E" w:rsidR="00802A54" w:rsidRDefault="00802A54" w:rsidP="00E403A3">
      <w:pPr>
        <w:numPr>
          <w:ilvl w:val="1"/>
          <w:numId w:val="13"/>
        </w:numPr>
        <w:spacing w:after="0" w:line="240" w:lineRule="auto"/>
        <w:ind w:left="72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$200,000 or more but less than $500,000 -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</w:t>
      </w:r>
      <w:r w:rsidR="00287686">
        <w:rPr>
          <w:rFonts w:eastAsia="Times New Roman" w:cs="Times New Roman"/>
          <w:bCs/>
          <w:color w:val="auto"/>
          <w:sz w:val="24"/>
          <w:szCs w:val="24"/>
        </w:rPr>
        <w:t>300.00</w:t>
      </w:r>
    </w:p>
    <w:p w14:paraId="7C376B97" w14:textId="49167677" w:rsidR="00287686" w:rsidRDefault="00287686" w:rsidP="00E403A3">
      <w:pPr>
        <w:numPr>
          <w:ilvl w:val="1"/>
          <w:numId w:val="13"/>
        </w:numPr>
        <w:spacing w:after="0" w:line="240" w:lineRule="auto"/>
        <w:ind w:left="72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$500,000 or more but less than $1,000,000 -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$500.00</w:t>
      </w:r>
    </w:p>
    <w:p w14:paraId="7DCB7F51" w14:textId="070162AF" w:rsidR="00287686" w:rsidRDefault="00DC1294" w:rsidP="00E403A3">
      <w:pPr>
        <w:numPr>
          <w:ilvl w:val="1"/>
          <w:numId w:val="13"/>
        </w:numPr>
        <w:spacing w:after="0" w:line="240" w:lineRule="auto"/>
        <w:ind w:left="72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$1,000,000 or more but less than $5,000,000 -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</w:t>
      </w:r>
      <w:r w:rsidR="00111F3A">
        <w:rPr>
          <w:rFonts w:eastAsia="Times New Roman" w:cs="Times New Roman"/>
          <w:bCs/>
          <w:color w:val="auto"/>
          <w:sz w:val="24"/>
          <w:szCs w:val="24"/>
        </w:rPr>
        <w:t>700.00</w:t>
      </w:r>
    </w:p>
    <w:p w14:paraId="5B338F5E" w14:textId="62E91672" w:rsidR="00111F3A" w:rsidRDefault="00111F3A" w:rsidP="00E403A3">
      <w:pPr>
        <w:numPr>
          <w:ilvl w:val="1"/>
          <w:numId w:val="13"/>
        </w:numPr>
        <w:spacing w:after="0" w:line="240" w:lineRule="auto"/>
        <w:ind w:left="72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$5,000,000 or more but less than $10,000,000 -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$900.00</w:t>
      </w:r>
    </w:p>
    <w:p w14:paraId="230EF220" w14:textId="464725B5" w:rsidR="00111F3A" w:rsidRDefault="00C5506F" w:rsidP="00E403A3">
      <w:pPr>
        <w:numPr>
          <w:ilvl w:val="1"/>
          <w:numId w:val="13"/>
        </w:numPr>
        <w:spacing w:after="0" w:line="240" w:lineRule="auto"/>
        <w:ind w:left="72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$10,000,000 or more but less than $25,000,000 -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$1,</w:t>
      </w:r>
      <w:r w:rsidR="00DF6B21">
        <w:rPr>
          <w:rFonts w:eastAsia="Times New Roman" w:cs="Times New Roman"/>
          <w:bCs/>
          <w:color w:val="auto"/>
          <w:sz w:val="24"/>
          <w:szCs w:val="24"/>
        </w:rPr>
        <w:t>100.00</w:t>
      </w:r>
    </w:p>
    <w:p w14:paraId="1C6466BE" w14:textId="42934133" w:rsidR="00F82BF9" w:rsidRPr="00DF6B21" w:rsidRDefault="00DF6B21" w:rsidP="00DF6B21">
      <w:pPr>
        <w:numPr>
          <w:ilvl w:val="1"/>
          <w:numId w:val="13"/>
        </w:numPr>
        <w:spacing w:after="0" w:line="240" w:lineRule="auto"/>
        <w:ind w:left="72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$25,000,000 or more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$1,300.00</w:t>
      </w:r>
    </w:p>
    <w:p w14:paraId="0243B2F8" w14:textId="77777777" w:rsidR="0091375C" w:rsidRDefault="0091375C" w:rsidP="000916F7">
      <w:pPr>
        <w:spacing w:after="0" w:line="240" w:lineRule="auto"/>
        <w:rPr>
          <w:rFonts w:eastAsia="Times New Roman" w:cs="Times New Roman"/>
          <w:bCs/>
          <w:color w:val="auto"/>
          <w:sz w:val="24"/>
          <w:szCs w:val="24"/>
        </w:rPr>
      </w:pPr>
    </w:p>
    <w:p w14:paraId="0243B2F9" w14:textId="77777777" w:rsidR="00E403A3" w:rsidRDefault="00796FBE" w:rsidP="00E403A3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auto"/>
          <w:sz w:val="24"/>
          <w:szCs w:val="24"/>
        </w:rPr>
      </w:pPr>
      <w:r w:rsidRPr="00796FBE">
        <w:rPr>
          <w:rFonts w:eastAsia="Times New Roman" w:cs="Times New Roman"/>
          <w:bCs/>
          <w:color w:val="auto"/>
          <w:sz w:val="24"/>
          <w:szCs w:val="24"/>
          <w:u w:val="single"/>
        </w:rPr>
        <w:t>Philanthropic Partner</w:t>
      </w:r>
      <w:r w:rsidR="00E403A3" w:rsidRPr="00796FBE">
        <w:rPr>
          <w:rFonts w:eastAsia="Times New Roman" w:cs="Times New Roman"/>
          <w:bCs/>
          <w:color w:val="auto"/>
          <w:sz w:val="24"/>
          <w:szCs w:val="24"/>
          <w:u w:val="single"/>
        </w:rPr>
        <w:t xml:space="preserve"> Members:</w:t>
      </w:r>
      <w:r w:rsidR="00E403A3">
        <w:rPr>
          <w:rFonts w:eastAsia="Times New Roman" w:cs="Times New Roman"/>
          <w:bCs/>
          <w:color w:val="auto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auto"/>
          <w:sz w:val="24"/>
          <w:szCs w:val="24"/>
        </w:rPr>
        <w:t>Philanthropic Partner</w:t>
      </w:r>
      <w:r w:rsidR="00E403A3">
        <w:rPr>
          <w:rFonts w:eastAsia="Times New Roman" w:cs="Times New Roman"/>
          <w:bCs/>
          <w:color w:val="auto"/>
          <w:sz w:val="24"/>
          <w:szCs w:val="24"/>
        </w:rPr>
        <w:t xml:space="preserve"> Members must be </w:t>
      </w:r>
      <w:r w:rsidR="005C0612">
        <w:rPr>
          <w:rFonts w:eastAsia="Times New Roman" w:cs="Times New Roman"/>
          <w:bCs/>
          <w:color w:val="auto"/>
          <w:sz w:val="24"/>
          <w:szCs w:val="24"/>
        </w:rPr>
        <w:t xml:space="preserve">organizations that meet the qualifications for Nonprofit Membership, and are </w:t>
      </w:r>
      <w:r w:rsidR="00E403A3">
        <w:rPr>
          <w:rFonts w:eastAsia="Times New Roman" w:cs="Times New Roman"/>
          <w:bCs/>
          <w:color w:val="auto"/>
          <w:sz w:val="24"/>
          <w:szCs w:val="24"/>
        </w:rPr>
        <w:t xml:space="preserve">community, corporate, or private foundations, or United Ways, </w:t>
      </w:r>
      <w:r w:rsidR="00C01FF8">
        <w:rPr>
          <w:rFonts w:eastAsia="Times New Roman" w:cs="Times New Roman"/>
          <w:bCs/>
          <w:color w:val="auto"/>
          <w:sz w:val="24"/>
          <w:szCs w:val="24"/>
        </w:rPr>
        <w:t>which make grants to charitable nonprofit organizations in South Carolina, and who submit dues according to this schedule:</w:t>
      </w:r>
    </w:p>
    <w:p w14:paraId="0243B2FA" w14:textId="77777777" w:rsidR="00C01FF8" w:rsidRDefault="00C01FF8" w:rsidP="00C01FF8">
      <w:pPr>
        <w:numPr>
          <w:ilvl w:val="1"/>
          <w:numId w:val="13"/>
        </w:numPr>
        <w:spacing w:after="0" w:line="240" w:lineRule="auto"/>
        <w:ind w:left="72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lastRenderedPageBreak/>
        <w:t>Organizations with total grants distributed to nonprofits in South Carolina in the previous reported year:</w:t>
      </w:r>
    </w:p>
    <w:p w14:paraId="0243B2FB" w14:textId="03F0AB8B" w:rsidR="00C01FF8" w:rsidRDefault="00C01FF8" w:rsidP="00C01FF8">
      <w:pPr>
        <w:numPr>
          <w:ilvl w:val="2"/>
          <w:numId w:val="13"/>
        </w:numPr>
        <w:spacing w:after="0" w:line="240" w:lineRule="auto"/>
        <w:ind w:left="108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>Less than $</w:t>
      </w:r>
      <w:r w:rsidR="00023888">
        <w:rPr>
          <w:rFonts w:eastAsia="Times New Roman" w:cs="Times New Roman"/>
          <w:bCs/>
          <w:color w:val="auto"/>
          <w:sz w:val="24"/>
          <w:szCs w:val="24"/>
        </w:rPr>
        <w:t>1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00,000 -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</w:t>
      </w:r>
      <w:r w:rsidR="00B83630">
        <w:rPr>
          <w:rFonts w:eastAsia="Times New Roman" w:cs="Times New Roman"/>
          <w:bCs/>
          <w:color w:val="auto"/>
          <w:sz w:val="24"/>
          <w:szCs w:val="24"/>
        </w:rPr>
        <w:t>250</w:t>
      </w:r>
      <w:r>
        <w:rPr>
          <w:rFonts w:eastAsia="Times New Roman" w:cs="Times New Roman"/>
          <w:bCs/>
          <w:color w:val="auto"/>
          <w:sz w:val="24"/>
          <w:szCs w:val="24"/>
        </w:rPr>
        <w:t>.00</w:t>
      </w:r>
    </w:p>
    <w:p w14:paraId="0243B2FC" w14:textId="11A1030F" w:rsidR="00C01FF8" w:rsidRDefault="00C01FF8" w:rsidP="00C01FF8">
      <w:pPr>
        <w:numPr>
          <w:ilvl w:val="2"/>
          <w:numId w:val="13"/>
        </w:numPr>
        <w:spacing w:after="0" w:line="240" w:lineRule="auto"/>
        <w:ind w:left="108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>$</w:t>
      </w:r>
      <w:r w:rsidR="00023888">
        <w:rPr>
          <w:rFonts w:eastAsia="Times New Roman" w:cs="Times New Roman"/>
          <w:bCs/>
          <w:color w:val="auto"/>
          <w:sz w:val="24"/>
          <w:szCs w:val="24"/>
        </w:rPr>
        <w:t>1</w:t>
      </w:r>
      <w:r>
        <w:rPr>
          <w:rFonts w:eastAsia="Times New Roman" w:cs="Times New Roman"/>
          <w:bCs/>
          <w:color w:val="auto"/>
          <w:sz w:val="24"/>
          <w:szCs w:val="24"/>
        </w:rPr>
        <w:t>00,000</w:t>
      </w:r>
      <w:r w:rsidR="00023888">
        <w:rPr>
          <w:rFonts w:eastAsia="Times New Roman" w:cs="Times New Roman"/>
          <w:bCs/>
          <w:color w:val="auto"/>
          <w:sz w:val="24"/>
          <w:szCs w:val="24"/>
        </w:rPr>
        <w:t xml:space="preserve"> or more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 but less than $</w:t>
      </w:r>
      <w:r w:rsidR="00023888">
        <w:rPr>
          <w:rFonts w:eastAsia="Times New Roman" w:cs="Times New Roman"/>
          <w:bCs/>
          <w:color w:val="auto"/>
          <w:sz w:val="24"/>
          <w:szCs w:val="24"/>
        </w:rPr>
        <w:t>750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,000 -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 w:rsidR="00360F3E"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>$</w:t>
      </w:r>
      <w:r w:rsidR="00B83630">
        <w:rPr>
          <w:rFonts w:eastAsia="Times New Roman" w:cs="Times New Roman"/>
          <w:bCs/>
          <w:color w:val="auto"/>
          <w:sz w:val="24"/>
          <w:szCs w:val="24"/>
        </w:rPr>
        <w:t>500</w:t>
      </w:r>
      <w:r>
        <w:rPr>
          <w:rFonts w:eastAsia="Times New Roman" w:cs="Times New Roman"/>
          <w:bCs/>
          <w:color w:val="auto"/>
          <w:sz w:val="24"/>
          <w:szCs w:val="24"/>
        </w:rPr>
        <w:t>.00</w:t>
      </w:r>
    </w:p>
    <w:p w14:paraId="0243B2FD" w14:textId="18D2A5C0" w:rsidR="00C01FF8" w:rsidRDefault="00C01FF8" w:rsidP="00C01FF8">
      <w:pPr>
        <w:numPr>
          <w:ilvl w:val="2"/>
          <w:numId w:val="13"/>
        </w:numPr>
        <w:spacing w:after="0" w:line="240" w:lineRule="auto"/>
        <w:ind w:left="108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>$</w:t>
      </w:r>
      <w:r w:rsidR="00023888">
        <w:rPr>
          <w:rFonts w:eastAsia="Times New Roman" w:cs="Times New Roman"/>
          <w:bCs/>
          <w:color w:val="auto"/>
          <w:sz w:val="24"/>
          <w:szCs w:val="24"/>
        </w:rPr>
        <w:t>750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,000 or more but less than $3,000,000 -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 w:rsidR="00360F3E"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>$</w:t>
      </w:r>
      <w:r w:rsidR="00B83630">
        <w:rPr>
          <w:rFonts w:eastAsia="Times New Roman" w:cs="Times New Roman"/>
          <w:bCs/>
          <w:color w:val="auto"/>
          <w:sz w:val="24"/>
          <w:szCs w:val="24"/>
        </w:rPr>
        <w:t>750</w:t>
      </w:r>
      <w:r>
        <w:rPr>
          <w:rFonts w:eastAsia="Times New Roman" w:cs="Times New Roman"/>
          <w:bCs/>
          <w:color w:val="auto"/>
          <w:sz w:val="24"/>
          <w:szCs w:val="24"/>
        </w:rPr>
        <w:t>.00</w:t>
      </w:r>
    </w:p>
    <w:p w14:paraId="0243B2FE" w14:textId="127C918E" w:rsidR="00C01FF8" w:rsidRDefault="00C01FF8" w:rsidP="00C01FF8">
      <w:pPr>
        <w:numPr>
          <w:ilvl w:val="2"/>
          <w:numId w:val="13"/>
        </w:numPr>
        <w:spacing w:after="0" w:line="240" w:lineRule="auto"/>
        <w:ind w:left="108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$3,000,000 or more but less than $7,500,000 -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</w:t>
      </w:r>
      <w:r w:rsidR="00B83630">
        <w:rPr>
          <w:rFonts w:eastAsia="Times New Roman" w:cs="Times New Roman"/>
          <w:bCs/>
          <w:color w:val="auto"/>
          <w:sz w:val="24"/>
          <w:szCs w:val="24"/>
        </w:rPr>
        <w:t>1,000</w:t>
      </w:r>
      <w:r>
        <w:rPr>
          <w:rFonts w:eastAsia="Times New Roman" w:cs="Times New Roman"/>
          <w:bCs/>
          <w:color w:val="auto"/>
          <w:sz w:val="24"/>
          <w:szCs w:val="24"/>
        </w:rPr>
        <w:t>.00</w:t>
      </w:r>
    </w:p>
    <w:p w14:paraId="0243B2FF" w14:textId="3C50F9D0" w:rsidR="00C01FF8" w:rsidRDefault="00C01FF8" w:rsidP="00C01FF8">
      <w:pPr>
        <w:numPr>
          <w:ilvl w:val="2"/>
          <w:numId w:val="13"/>
        </w:numPr>
        <w:spacing w:after="0" w:line="240" w:lineRule="auto"/>
        <w:ind w:left="108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$7,500,000 or more </w:t>
      </w:r>
      <w:r w:rsidR="00023888">
        <w:rPr>
          <w:rFonts w:eastAsia="Times New Roman" w:cs="Times New Roman"/>
          <w:bCs/>
          <w:color w:val="auto"/>
          <w:sz w:val="24"/>
          <w:szCs w:val="24"/>
        </w:rPr>
        <w:t>but less than $10,000,000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$1,</w:t>
      </w:r>
      <w:r w:rsidR="00B83630">
        <w:rPr>
          <w:rFonts w:eastAsia="Times New Roman" w:cs="Times New Roman"/>
          <w:bCs/>
          <w:color w:val="auto"/>
          <w:sz w:val="24"/>
          <w:szCs w:val="24"/>
        </w:rPr>
        <w:t>250</w:t>
      </w:r>
      <w:r>
        <w:rPr>
          <w:rFonts w:eastAsia="Times New Roman" w:cs="Times New Roman"/>
          <w:bCs/>
          <w:color w:val="auto"/>
          <w:sz w:val="24"/>
          <w:szCs w:val="24"/>
        </w:rPr>
        <w:t>.00</w:t>
      </w:r>
    </w:p>
    <w:p w14:paraId="0243B300" w14:textId="188A04B2" w:rsidR="00796FBE" w:rsidRDefault="00023888" w:rsidP="00796FBE">
      <w:pPr>
        <w:numPr>
          <w:ilvl w:val="2"/>
          <w:numId w:val="13"/>
        </w:numPr>
        <w:spacing w:after="0" w:line="240" w:lineRule="auto"/>
        <w:ind w:left="108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$10,000,000 or more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$1,</w:t>
      </w:r>
      <w:r w:rsidR="00B83630">
        <w:rPr>
          <w:rFonts w:eastAsia="Times New Roman" w:cs="Times New Roman"/>
          <w:bCs/>
          <w:color w:val="auto"/>
          <w:sz w:val="24"/>
          <w:szCs w:val="24"/>
        </w:rPr>
        <w:t>500</w:t>
      </w:r>
      <w:r>
        <w:rPr>
          <w:rFonts w:eastAsia="Times New Roman" w:cs="Times New Roman"/>
          <w:bCs/>
          <w:color w:val="auto"/>
          <w:sz w:val="24"/>
          <w:szCs w:val="24"/>
        </w:rPr>
        <w:t>.00</w:t>
      </w:r>
    </w:p>
    <w:p w14:paraId="0243B303" w14:textId="77777777" w:rsidR="00360F3E" w:rsidRDefault="00360F3E" w:rsidP="00C01FF8">
      <w:pPr>
        <w:spacing w:after="0" w:line="240" w:lineRule="auto"/>
        <w:rPr>
          <w:rFonts w:eastAsia="Times New Roman" w:cs="Times New Roman"/>
          <w:bCs/>
          <w:i/>
          <w:color w:val="auto"/>
          <w:sz w:val="24"/>
          <w:szCs w:val="24"/>
          <w:u w:val="single"/>
        </w:rPr>
      </w:pPr>
    </w:p>
    <w:p w14:paraId="0243B304" w14:textId="77777777" w:rsidR="00C01FF8" w:rsidRPr="00C01FF8" w:rsidRDefault="00D52706" w:rsidP="00C01FF8">
      <w:pPr>
        <w:spacing w:after="0" w:line="240" w:lineRule="auto"/>
        <w:rPr>
          <w:rFonts w:eastAsia="Times New Roman" w:cs="Times New Roman"/>
          <w:bCs/>
          <w:i/>
          <w:color w:val="auto"/>
          <w:sz w:val="24"/>
          <w:szCs w:val="24"/>
          <w:u w:val="single"/>
        </w:rPr>
      </w:pPr>
      <w:r>
        <w:rPr>
          <w:rFonts w:eastAsia="Times New Roman" w:cs="Times New Roman"/>
          <w:bCs/>
          <w:i/>
          <w:color w:val="auto"/>
          <w:sz w:val="24"/>
          <w:szCs w:val="24"/>
          <w:u w:val="single"/>
        </w:rPr>
        <w:t>Non-Voting Member Class</w:t>
      </w:r>
      <w:r w:rsidR="00C01FF8" w:rsidRPr="00C01FF8">
        <w:rPr>
          <w:rFonts w:eastAsia="Times New Roman" w:cs="Times New Roman"/>
          <w:bCs/>
          <w:i/>
          <w:color w:val="auto"/>
          <w:sz w:val="24"/>
          <w:szCs w:val="24"/>
          <w:u w:val="single"/>
        </w:rPr>
        <w:t>:</w:t>
      </w:r>
    </w:p>
    <w:p w14:paraId="124CD311" w14:textId="1D4155A0" w:rsidR="001D18DE" w:rsidRDefault="001D18DE" w:rsidP="00C01FF8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  <w:u w:val="single"/>
        </w:rPr>
        <w:t>Consultant Collaborative Members:</w:t>
      </w:r>
      <w:r w:rsidR="003E52F6">
        <w:rPr>
          <w:rFonts w:eastAsia="Times New Roman" w:cs="Times New Roman"/>
          <w:bCs/>
          <w:color w:val="auto"/>
          <w:sz w:val="24"/>
          <w:szCs w:val="24"/>
        </w:rPr>
        <w:t xml:space="preserve"> </w:t>
      </w:r>
      <w:r w:rsidR="00B6137E">
        <w:rPr>
          <w:rFonts w:eastAsia="Times New Roman" w:cs="Times New Roman"/>
          <w:bCs/>
          <w:color w:val="auto"/>
          <w:sz w:val="24"/>
          <w:szCs w:val="24"/>
        </w:rPr>
        <w:t xml:space="preserve">Individual </w:t>
      </w:r>
      <w:r w:rsidR="00066336">
        <w:rPr>
          <w:rFonts w:eastAsia="Times New Roman" w:cs="Times New Roman"/>
          <w:bCs/>
          <w:color w:val="auto"/>
          <w:sz w:val="24"/>
          <w:szCs w:val="24"/>
        </w:rPr>
        <w:t>c</w:t>
      </w:r>
      <w:r w:rsidR="00B6137E">
        <w:rPr>
          <w:rFonts w:eastAsia="Times New Roman" w:cs="Times New Roman"/>
          <w:bCs/>
          <w:color w:val="auto"/>
          <w:sz w:val="24"/>
          <w:szCs w:val="24"/>
        </w:rPr>
        <w:t xml:space="preserve">onsultants or </w:t>
      </w:r>
      <w:r w:rsidR="00066336">
        <w:rPr>
          <w:rFonts w:eastAsia="Times New Roman" w:cs="Times New Roman"/>
          <w:bCs/>
          <w:color w:val="auto"/>
          <w:sz w:val="24"/>
          <w:szCs w:val="24"/>
        </w:rPr>
        <w:t>f</w:t>
      </w:r>
      <w:r w:rsidR="00B6137E">
        <w:rPr>
          <w:rFonts w:eastAsia="Times New Roman" w:cs="Times New Roman"/>
          <w:bCs/>
          <w:color w:val="auto"/>
          <w:sz w:val="24"/>
          <w:szCs w:val="24"/>
        </w:rPr>
        <w:t>irms who provide services primarily to the charitable sector</w:t>
      </w:r>
      <w:r w:rsidR="00E02BC2">
        <w:rPr>
          <w:rFonts w:eastAsia="Times New Roman" w:cs="Times New Roman"/>
          <w:bCs/>
          <w:color w:val="auto"/>
          <w:sz w:val="24"/>
          <w:szCs w:val="24"/>
        </w:rPr>
        <w:t xml:space="preserve"> and who submit dues of $</w:t>
      </w:r>
      <w:r w:rsidR="00057278">
        <w:rPr>
          <w:rFonts w:eastAsia="Times New Roman" w:cs="Times New Roman"/>
          <w:bCs/>
          <w:color w:val="auto"/>
          <w:sz w:val="24"/>
          <w:szCs w:val="24"/>
        </w:rPr>
        <w:t>25</w:t>
      </w:r>
      <w:r w:rsidR="00E02BC2">
        <w:rPr>
          <w:rFonts w:eastAsia="Times New Roman" w:cs="Times New Roman"/>
          <w:bCs/>
          <w:color w:val="auto"/>
          <w:sz w:val="24"/>
          <w:szCs w:val="24"/>
        </w:rPr>
        <w:t>0</w:t>
      </w:r>
      <w:r w:rsidR="0075067A">
        <w:rPr>
          <w:rFonts w:eastAsia="Times New Roman" w:cs="Times New Roman"/>
          <w:bCs/>
          <w:color w:val="auto"/>
          <w:sz w:val="24"/>
          <w:szCs w:val="24"/>
        </w:rPr>
        <w:t>.00.</w:t>
      </w:r>
    </w:p>
    <w:p w14:paraId="57E744C5" w14:textId="77777777" w:rsidR="00066336" w:rsidRPr="003E52F6" w:rsidRDefault="00066336" w:rsidP="00066336">
      <w:pPr>
        <w:spacing w:after="0" w:line="240" w:lineRule="auto"/>
        <w:ind w:left="360"/>
        <w:rPr>
          <w:rFonts w:eastAsia="Times New Roman" w:cs="Times New Roman"/>
          <w:bCs/>
          <w:color w:val="auto"/>
          <w:sz w:val="24"/>
          <w:szCs w:val="24"/>
        </w:rPr>
      </w:pPr>
    </w:p>
    <w:p w14:paraId="0243B305" w14:textId="61479F96" w:rsidR="00C01FF8" w:rsidRDefault="007F552E" w:rsidP="00C01FF8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  <w:u w:val="single"/>
        </w:rPr>
        <w:t>Corporate Allies</w:t>
      </w:r>
      <w:r w:rsidR="00E64D55" w:rsidRPr="00796FBE">
        <w:rPr>
          <w:rFonts w:eastAsia="Times New Roman" w:cs="Times New Roman"/>
          <w:bCs/>
          <w:color w:val="auto"/>
          <w:sz w:val="24"/>
          <w:szCs w:val="24"/>
          <w:u w:val="single"/>
        </w:rPr>
        <w:t xml:space="preserve"> Members:</w:t>
      </w:r>
      <w:r w:rsidR="00E64D55">
        <w:rPr>
          <w:rFonts w:eastAsia="Times New Roman" w:cs="Times New Roman"/>
          <w:bCs/>
          <w:color w:val="auto"/>
          <w:sz w:val="24"/>
          <w:szCs w:val="24"/>
        </w:rPr>
        <w:t xml:space="preserve"> </w:t>
      </w:r>
      <w:r w:rsidR="00762048">
        <w:rPr>
          <w:rFonts w:eastAsia="Times New Roman" w:cs="Times New Roman"/>
          <w:bCs/>
          <w:color w:val="auto"/>
          <w:sz w:val="24"/>
          <w:szCs w:val="24"/>
        </w:rPr>
        <w:t>C</w:t>
      </w:r>
      <w:r w:rsidR="00E64D55">
        <w:rPr>
          <w:rFonts w:eastAsia="Times New Roman" w:cs="Times New Roman"/>
          <w:bCs/>
          <w:color w:val="auto"/>
          <w:sz w:val="24"/>
          <w:szCs w:val="24"/>
        </w:rPr>
        <w:t>ompanies who</w:t>
      </w:r>
      <w:r w:rsidR="00762048">
        <w:rPr>
          <w:rFonts w:eastAsia="Times New Roman" w:cs="Times New Roman"/>
          <w:bCs/>
          <w:color w:val="auto"/>
          <w:sz w:val="24"/>
          <w:szCs w:val="24"/>
        </w:rPr>
        <w:t xml:space="preserve"> do not necessarily</w:t>
      </w:r>
      <w:r w:rsidR="00E64D55">
        <w:rPr>
          <w:rFonts w:eastAsia="Times New Roman" w:cs="Times New Roman"/>
          <w:bCs/>
          <w:color w:val="auto"/>
          <w:sz w:val="24"/>
          <w:szCs w:val="24"/>
        </w:rPr>
        <w:t xml:space="preserve"> provide services to nonprofit organizations</w:t>
      </w:r>
      <w:r w:rsidR="00762048">
        <w:rPr>
          <w:rFonts w:eastAsia="Times New Roman" w:cs="Times New Roman"/>
          <w:bCs/>
          <w:color w:val="auto"/>
          <w:sz w:val="24"/>
          <w:szCs w:val="24"/>
        </w:rPr>
        <w:t>,</w:t>
      </w:r>
      <w:r w:rsidR="005930DD">
        <w:rPr>
          <w:rFonts w:eastAsia="Times New Roman" w:cs="Times New Roman"/>
          <w:bCs/>
          <w:color w:val="auto"/>
          <w:sz w:val="24"/>
          <w:szCs w:val="24"/>
        </w:rPr>
        <w:t xml:space="preserve"> </w:t>
      </w:r>
      <w:r w:rsidR="00762048">
        <w:rPr>
          <w:rFonts w:eastAsia="Times New Roman" w:cs="Times New Roman"/>
          <w:bCs/>
          <w:color w:val="auto"/>
          <w:sz w:val="24"/>
          <w:szCs w:val="24"/>
        </w:rPr>
        <w:t>and</w:t>
      </w:r>
      <w:r w:rsidR="00E64D55">
        <w:rPr>
          <w:rFonts w:eastAsia="Times New Roman" w:cs="Times New Roman"/>
          <w:bCs/>
          <w:color w:val="auto"/>
          <w:sz w:val="24"/>
          <w:szCs w:val="24"/>
        </w:rPr>
        <w:t xml:space="preserve"> who are involved in philanthropic </w:t>
      </w:r>
      <w:r w:rsidR="00AB029D">
        <w:rPr>
          <w:rFonts w:eastAsia="Times New Roman" w:cs="Times New Roman"/>
          <w:bCs/>
          <w:color w:val="auto"/>
          <w:sz w:val="24"/>
          <w:szCs w:val="24"/>
        </w:rPr>
        <w:t>engagements</w:t>
      </w:r>
      <w:r w:rsidR="005930DD">
        <w:rPr>
          <w:rFonts w:eastAsia="Times New Roman" w:cs="Times New Roman"/>
          <w:bCs/>
          <w:color w:val="auto"/>
          <w:sz w:val="24"/>
          <w:szCs w:val="24"/>
        </w:rPr>
        <w:t xml:space="preserve"> </w:t>
      </w:r>
      <w:r w:rsidR="009C2B29">
        <w:rPr>
          <w:rFonts w:eastAsia="Times New Roman" w:cs="Times New Roman"/>
          <w:bCs/>
          <w:color w:val="auto"/>
          <w:sz w:val="24"/>
          <w:szCs w:val="24"/>
        </w:rPr>
        <w:t>with</w:t>
      </w:r>
      <w:r w:rsidR="00E64D55">
        <w:rPr>
          <w:rFonts w:eastAsia="Times New Roman" w:cs="Times New Roman"/>
          <w:bCs/>
          <w:color w:val="auto"/>
          <w:sz w:val="24"/>
          <w:szCs w:val="24"/>
        </w:rPr>
        <w:t xml:space="preserve"> South Carolina</w:t>
      </w:r>
      <w:r w:rsidR="009C2B29">
        <w:rPr>
          <w:rFonts w:eastAsia="Times New Roman" w:cs="Times New Roman"/>
          <w:bCs/>
          <w:color w:val="auto"/>
          <w:sz w:val="24"/>
          <w:szCs w:val="24"/>
        </w:rPr>
        <w:t>’s charitable sector</w:t>
      </w:r>
      <w:r w:rsidR="00E64D55">
        <w:rPr>
          <w:rFonts w:eastAsia="Times New Roman" w:cs="Times New Roman"/>
          <w:bCs/>
          <w:color w:val="auto"/>
          <w:sz w:val="24"/>
          <w:szCs w:val="24"/>
        </w:rPr>
        <w:t>, and who submit dues according</w:t>
      </w:r>
      <w:r w:rsidR="00855E7D">
        <w:rPr>
          <w:rFonts w:eastAsia="Times New Roman" w:cs="Times New Roman"/>
          <w:bCs/>
          <w:color w:val="auto"/>
          <w:sz w:val="24"/>
          <w:szCs w:val="24"/>
        </w:rPr>
        <w:t xml:space="preserve"> to their gross annual revenues in the last reported year, as described in </w:t>
      </w:r>
      <w:r w:rsidR="00E64D55">
        <w:rPr>
          <w:rFonts w:eastAsia="Times New Roman" w:cs="Times New Roman"/>
          <w:bCs/>
          <w:color w:val="auto"/>
          <w:sz w:val="24"/>
          <w:szCs w:val="24"/>
        </w:rPr>
        <w:t>this schedule:</w:t>
      </w:r>
    </w:p>
    <w:p w14:paraId="4102E64A" w14:textId="04020E3F" w:rsidR="00855E7D" w:rsidRDefault="00716C06" w:rsidP="00E64D55">
      <w:pPr>
        <w:numPr>
          <w:ilvl w:val="2"/>
          <w:numId w:val="13"/>
        </w:numPr>
        <w:spacing w:after="0" w:line="240" w:lineRule="auto"/>
        <w:ind w:left="108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Less than $5,000,000 -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$500.00</w:t>
      </w:r>
    </w:p>
    <w:p w14:paraId="5DE92AA0" w14:textId="6CCB46AB" w:rsidR="00716C06" w:rsidRDefault="00606466" w:rsidP="00E64D55">
      <w:pPr>
        <w:numPr>
          <w:ilvl w:val="2"/>
          <w:numId w:val="13"/>
        </w:numPr>
        <w:spacing w:after="0" w:line="240" w:lineRule="auto"/>
        <w:ind w:left="108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$5,000,000 or more but less than $10,000,000 -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 w:rsidR="002030B7">
        <w:rPr>
          <w:rFonts w:eastAsia="Times New Roman" w:cs="Times New Roman"/>
          <w:bCs/>
          <w:color w:val="auto"/>
          <w:sz w:val="24"/>
          <w:szCs w:val="24"/>
        </w:rPr>
        <w:t>$1,000.00</w:t>
      </w:r>
    </w:p>
    <w:p w14:paraId="4D62F72C" w14:textId="3C97C755" w:rsidR="002030B7" w:rsidRDefault="002030B7" w:rsidP="00E64D55">
      <w:pPr>
        <w:numPr>
          <w:ilvl w:val="2"/>
          <w:numId w:val="13"/>
        </w:numPr>
        <w:spacing w:after="0" w:line="240" w:lineRule="auto"/>
        <w:ind w:left="1080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 xml:space="preserve">$10,000,000 or more - </w:t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</w:r>
      <w:r>
        <w:rPr>
          <w:rFonts w:eastAsia="Times New Roman" w:cs="Times New Roman"/>
          <w:bCs/>
          <w:color w:val="auto"/>
          <w:sz w:val="24"/>
          <w:szCs w:val="24"/>
        </w:rPr>
        <w:tab/>
        <w:t>$1,500.00</w:t>
      </w:r>
    </w:p>
    <w:p w14:paraId="0243B30A" w14:textId="77777777" w:rsidR="00E64D55" w:rsidRDefault="00E64D55" w:rsidP="00E64D55">
      <w:pPr>
        <w:spacing w:after="0" w:line="240" w:lineRule="auto"/>
        <w:ind w:left="1080"/>
        <w:rPr>
          <w:rFonts w:eastAsia="Times New Roman" w:cs="Times New Roman"/>
          <w:bCs/>
          <w:color w:val="auto"/>
          <w:sz w:val="24"/>
          <w:szCs w:val="24"/>
        </w:rPr>
      </w:pPr>
    </w:p>
    <w:p w14:paraId="0243B30B" w14:textId="77777777" w:rsidR="00E64D55" w:rsidRDefault="00E64D55" w:rsidP="00E64D55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auto"/>
          <w:sz w:val="24"/>
          <w:szCs w:val="24"/>
        </w:rPr>
      </w:pPr>
      <w:r w:rsidRPr="00796FBE">
        <w:rPr>
          <w:rFonts w:eastAsia="Times New Roman" w:cs="Times New Roman"/>
          <w:bCs/>
          <w:color w:val="auto"/>
          <w:sz w:val="24"/>
          <w:szCs w:val="24"/>
          <w:u w:val="single"/>
        </w:rPr>
        <w:t>Academic Partner Members:</w:t>
      </w:r>
      <w:r w:rsidRPr="00E64D55">
        <w:rPr>
          <w:rFonts w:eastAsia="Times New Roman" w:cs="Times New Roman"/>
          <w:bCs/>
          <w:color w:val="auto"/>
          <w:sz w:val="24"/>
          <w:szCs w:val="24"/>
        </w:rPr>
        <w:t xml:space="preserve"> Academic Partners are departments of public or private institutions of higher learning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 in South Carolina</w:t>
      </w:r>
      <w:r w:rsidRPr="00E64D55">
        <w:rPr>
          <w:rFonts w:eastAsia="Times New Roman" w:cs="Times New Roman"/>
          <w:bCs/>
          <w:color w:val="auto"/>
          <w:sz w:val="24"/>
          <w:szCs w:val="24"/>
        </w:rPr>
        <w:t>, that offer educational courses, degree</w:t>
      </w:r>
      <w:r>
        <w:rPr>
          <w:rFonts w:eastAsia="Times New Roman" w:cs="Times New Roman"/>
          <w:bCs/>
          <w:color w:val="auto"/>
          <w:sz w:val="24"/>
          <w:szCs w:val="24"/>
        </w:rPr>
        <w:t>,</w:t>
      </w:r>
      <w:r w:rsidRPr="00E64D55">
        <w:rPr>
          <w:rFonts w:eastAsia="Times New Roman" w:cs="Times New Roman"/>
          <w:bCs/>
          <w:color w:val="auto"/>
          <w:sz w:val="24"/>
          <w:szCs w:val="24"/>
        </w:rPr>
        <w:t xml:space="preserve"> or certificate training for professionals and volunteers working in the nonprofit field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 and who submit dues of $250.00.</w:t>
      </w:r>
    </w:p>
    <w:p w14:paraId="0243B30C" w14:textId="77777777" w:rsidR="00E64D55" w:rsidRDefault="00E64D55" w:rsidP="005C0612">
      <w:pPr>
        <w:spacing w:after="0" w:line="240" w:lineRule="auto"/>
        <w:ind w:left="360"/>
        <w:rPr>
          <w:rFonts w:eastAsia="Times New Roman" w:cs="Times New Roman"/>
          <w:bCs/>
          <w:color w:val="auto"/>
          <w:sz w:val="24"/>
          <w:szCs w:val="24"/>
        </w:rPr>
      </w:pPr>
    </w:p>
    <w:p w14:paraId="0243B30D" w14:textId="77777777" w:rsidR="007A749F" w:rsidRPr="005C0612" w:rsidRDefault="00E64D55" w:rsidP="005C0612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  <w:r w:rsidRPr="00796FBE">
        <w:rPr>
          <w:rFonts w:eastAsia="Times New Roman" w:cs="Times New Roman"/>
          <w:bCs/>
          <w:color w:val="auto"/>
          <w:sz w:val="24"/>
          <w:szCs w:val="24"/>
          <w:u w:val="single"/>
        </w:rPr>
        <w:t>Government Partner Members:</w:t>
      </w:r>
      <w:r w:rsidRPr="00E64D55">
        <w:rPr>
          <w:rFonts w:eastAsia="Times New Roman" w:cs="Times New Roman"/>
          <w:bCs/>
          <w:color w:val="auto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auto"/>
          <w:sz w:val="24"/>
          <w:szCs w:val="24"/>
        </w:rPr>
        <w:t>Government</w:t>
      </w:r>
      <w:r w:rsidRPr="00E64D55">
        <w:rPr>
          <w:rFonts w:eastAsia="Times New Roman" w:cs="Times New Roman"/>
          <w:bCs/>
          <w:color w:val="auto"/>
          <w:sz w:val="24"/>
          <w:szCs w:val="24"/>
        </w:rPr>
        <w:t xml:space="preserve"> Partners are state, regional, or local government agencies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 in South Carolina</w:t>
      </w:r>
      <w:r w:rsidRPr="00E64D55">
        <w:rPr>
          <w:rFonts w:eastAsia="Times New Roman" w:cs="Times New Roman"/>
          <w:bCs/>
          <w:color w:val="auto"/>
          <w:sz w:val="24"/>
          <w:szCs w:val="24"/>
        </w:rPr>
        <w:t xml:space="preserve"> which either function similarly to private nonprofit organizations, or which support nonprofit organizations through funding or other resources and who submit dues of $</w:t>
      </w:r>
      <w:r>
        <w:rPr>
          <w:rFonts w:eastAsia="Times New Roman" w:cs="Times New Roman"/>
          <w:bCs/>
          <w:color w:val="auto"/>
          <w:sz w:val="24"/>
          <w:szCs w:val="24"/>
        </w:rPr>
        <w:t>125</w:t>
      </w:r>
      <w:r w:rsidRPr="00E64D55">
        <w:rPr>
          <w:rFonts w:eastAsia="Times New Roman" w:cs="Times New Roman"/>
          <w:bCs/>
          <w:color w:val="auto"/>
          <w:sz w:val="24"/>
          <w:szCs w:val="24"/>
        </w:rPr>
        <w:t>.00.</w:t>
      </w:r>
    </w:p>
    <w:p w14:paraId="0243B30E" w14:textId="77777777" w:rsidR="00E64D55" w:rsidRDefault="00E64D55" w:rsidP="005C0612">
      <w:pPr>
        <w:pStyle w:val="ListParagraph"/>
        <w:spacing w:after="0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</w:p>
    <w:p w14:paraId="0243B30F" w14:textId="77777777" w:rsidR="00E64D55" w:rsidRDefault="00E64D55" w:rsidP="00E64D55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auto"/>
          <w:sz w:val="24"/>
          <w:szCs w:val="24"/>
        </w:rPr>
      </w:pPr>
      <w:r w:rsidRPr="00796FBE">
        <w:rPr>
          <w:rFonts w:eastAsia="Times New Roman" w:cs="Times New Roman"/>
          <w:bCs/>
          <w:color w:val="auto"/>
          <w:sz w:val="24"/>
          <w:szCs w:val="24"/>
          <w:u w:val="single"/>
        </w:rPr>
        <w:t>Associate Members:</w:t>
      </w:r>
      <w:r w:rsidRPr="00E64D55">
        <w:rPr>
          <w:rFonts w:eastAsia="Times New Roman" w:cs="Times New Roman"/>
          <w:bCs/>
          <w:color w:val="auto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auto"/>
          <w:sz w:val="24"/>
          <w:szCs w:val="24"/>
        </w:rPr>
        <w:t>Associate Members are any other individuals who submit dues of $50.00.</w:t>
      </w:r>
    </w:p>
    <w:p w14:paraId="0243B310" w14:textId="77777777" w:rsidR="00360F3E" w:rsidRDefault="00360F3E" w:rsidP="007A749F">
      <w:pPr>
        <w:spacing w:after="0" w:line="240" w:lineRule="auto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</w:p>
    <w:p w14:paraId="0243B311" w14:textId="77777777" w:rsidR="007A749F" w:rsidRDefault="007A749F" w:rsidP="007A749F">
      <w:pPr>
        <w:spacing w:after="0" w:line="240" w:lineRule="auto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single"/>
        </w:rPr>
        <w:t>Membership Dues Amendment</w:t>
      </w:r>
    </w:p>
    <w:p w14:paraId="0243B312" w14:textId="77777777" w:rsidR="00E87034" w:rsidRPr="00360F3E" w:rsidRDefault="007A749F" w:rsidP="00E87034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  <w:r>
        <w:rPr>
          <w:rFonts w:eastAsia="Times New Roman" w:cs="Times New Roman"/>
          <w:bCs/>
          <w:color w:val="auto"/>
          <w:sz w:val="24"/>
          <w:szCs w:val="24"/>
        </w:rPr>
        <w:t>In accordance with the Bylaws, the Board</w:t>
      </w:r>
      <w:r w:rsidR="006C48A3">
        <w:rPr>
          <w:rFonts w:eastAsia="Times New Roman" w:cs="Times New Roman"/>
          <w:bCs/>
          <w:color w:val="auto"/>
          <w:sz w:val="24"/>
          <w:szCs w:val="24"/>
        </w:rPr>
        <w:t xml:space="preserve"> may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 amend membership and/or renewal fees, without prior notice.  In the case of membership renewal, any fee amendments will be reflected in the notice</w:t>
      </w:r>
      <w:r w:rsidR="00026773">
        <w:rPr>
          <w:rFonts w:eastAsia="Times New Roman" w:cs="Times New Roman"/>
          <w:bCs/>
          <w:color w:val="auto"/>
          <w:sz w:val="24"/>
          <w:szCs w:val="24"/>
        </w:rPr>
        <w:t>,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 and members wishing to renew their membership shall be subject to the amended fees.</w:t>
      </w:r>
    </w:p>
    <w:sectPr w:rsidR="00E87034" w:rsidRPr="00360F3E" w:rsidSect="005B2E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E0E"/>
    <w:multiLevelType w:val="hybridMultilevel"/>
    <w:tmpl w:val="7B34037E"/>
    <w:lvl w:ilvl="0" w:tplc="BEA8EC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6EAF"/>
    <w:multiLevelType w:val="hybridMultilevel"/>
    <w:tmpl w:val="0A06F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507"/>
    <w:multiLevelType w:val="singleLevel"/>
    <w:tmpl w:val="13E0F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B846DA"/>
    <w:multiLevelType w:val="singleLevel"/>
    <w:tmpl w:val="D898F1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9F01FD8"/>
    <w:multiLevelType w:val="hybridMultilevel"/>
    <w:tmpl w:val="5FB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D274C"/>
    <w:multiLevelType w:val="hybridMultilevel"/>
    <w:tmpl w:val="985C82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FE3FF8"/>
    <w:multiLevelType w:val="multilevel"/>
    <w:tmpl w:val="39D408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4037524A"/>
    <w:multiLevelType w:val="hybridMultilevel"/>
    <w:tmpl w:val="3820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71044"/>
    <w:multiLevelType w:val="hybridMultilevel"/>
    <w:tmpl w:val="6BF63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687F16"/>
    <w:multiLevelType w:val="multilevel"/>
    <w:tmpl w:val="96E095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937923"/>
    <w:multiLevelType w:val="hybridMultilevel"/>
    <w:tmpl w:val="871A9396"/>
    <w:lvl w:ilvl="0" w:tplc="84CC22B4">
      <w:start w:val="2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3481E"/>
    <w:multiLevelType w:val="hybridMultilevel"/>
    <w:tmpl w:val="C8B41CD2"/>
    <w:lvl w:ilvl="0" w:tplc="84CC22B4">
      <w:start w:val="2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70279">
    <w:abstractNumId w:val="2"/>
    <w:lvlOverride w:ilvl="0">
      <w:startOverride w:val="1"/>
    </w:lvlOverride>
  </w:num>
  <w:num w:numId="2" w16cid:durableId="1363895747">
    <w:abstractNumId w:val="3"/>
    <w:lvlOverride w:ilvl="0">
      <w:startOverride w:val="1"/>
    </w:lvlOverride>
  </w:num>
  <w:num w:numId="3" w16cid:durableId="3432159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16943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570237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372960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890369">
    <w:abstractNumId w:val="5"/>
  </w:num>
  <w:num w:numId="8" w16cid:durableId="1141774161">
    <w:abstractNumId w:val="1"/>
  </w:num>
  <w:num w:numId="9" w16cid:durableId="59597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1680432">
    <w:abstractNumId w:val="0"/>
  </w:num>
  <w:num w:numId="11" w16cid:durableId="786660448">
    <w:abstractNumId w:val="10"/>
  </w:num>
  <w:num w:numId="12" w16cid:durableId="1256862508">
    <w:abstractNumId w:val="4"/>
  </w:num>
  <w:num w:numId="13" w16cid:durableId="1803571985">
    <w:abstractNumId w:val="8"/>
  </w:num>
  <w:num w:numId="14" w16cid:durableId="1683705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15"/>
    <w:rsid w:val="00023888"/>
    <w:rsid w:val="00026773"/>
    <w:rsid w:val="000368FF"/>
    <w:rsid w:val="00057278"/>
    <w:rsid w:val="00066336"/>
    <w:rsid w:val="000916F7"/>
    <w:rsid w:val="00105636"/>
    <w:rsid w:val="00111F3A"/>
    <w:rsid w:val="001149B8"/>
    <w:rsid w:val="00151B49"/>
    <w:rsid w:val="001B2467"/>
    <w:rsid w:val="001C2CC7"/>
    <w:rsid w:val="001D18DE"/>
    <w:rsid w:val="001E3082"/>
    <w:rsid w:val="002030B7"/>
    <w:rsid w:val="00211223"/>
    <w:rsid w:val="002444E8"/>
    <w:rsid w:val="00287686"/>
    <w:rsid w:val="002B1995"/>
    <w:rsid w:val="00317481"/>
    <w:rsid w:val="0034619D"/>
    <w:rsid w:val="00360F3E"/>
    <w:rsid w:val="003C477F"/>
    <w:rsid w:val="003E52F6"/>
    <w:rsid w:val="00507F7A"/>
    <w:rsid w:val="005930DD"/>
    <w:rsid w:val="005B2E15"/>
    <w:rsid w:val="005C0612"/>
    <w:rsid w:val="005C1F4F"/>
    <w:rsid w:val="00606466"/>
    <w:rsid w:val="006076BB"/>
    <w:rsid w:val="00636D01"/>
    <w:rsid w:val="00641F16"/>
    <w:rsid w:val="006C48A3"/>
    <w:rsid w:val="006E374E"/>
    <w:rsid w:val="00716C06"/>
    <w:rsid w:val="0075067A"/>
    <w:rsid w:val="00761049"/>
    <w:rsid w:val="00762048"/>
    <w:rsid w:val="00781D98"/>
    <w:rsid w:val="00796FBE"/>
    <w:rsid w:val="007A749F"/>
    <w:rsid w:val="007F552E"/>
    <w:rsid w:val="00802A54"/>
    <w:rsid w:val="00855E7D"/>
    <w:rsid w:val="00890A69"/>
    <w:rsid w:val="008C69B6"/>
    <w:rsid w:val="008F0B2B"/>
    <w:rsid w:val="00902D23"/>
    <w:rsid w:val="0091375C"/>
    <w:rsid w:val="00976A95"/>
    <w:rsid w:val="009C2B29"/>
    <w:rsid w:val="009F2DF0"/>
    <w:rsid w:val="00A142A2"/>
    <w:rsid w:val="00A8075B"/>
    <w:rsid w:val="00A93211"/>
    <w:rsid w:val="00AB029D"/>
    <w:rsid w:val="00AB33DD"/>
    <w:rsid w:val="00AD3DBB"/>
    <w:rsid w:val="00B261C1"/>
    <w:rsid w:val="00B362E3"/>
    <w:rsid w:val="00B6137E"/>
    <w:rsid w:val="00B83630"/>
    <w:rsid w:val="00BC443A"/>
    <w:rsid w:val="00C01FF8"/>
    <w:rsid w:val="00C5004C"/>
    <w:rsid w:val="00C51972"/>
    <w:rsid w:val="00C5506F"/>
    <w:rsid w:val="00CE17B4"/>
    <w:rsid w:val="00D52706"/>
    <w:rsid w:val="00DC1294"/>
    <w:rsid w:val="00DF6B21"/>
    <w:rsid w:val="00E02BC2"/>
    <w:rsid w:val="00E37A21"/>
    <w:rsid w:val="00E403A3"/>
    <w:rsid w:val="00E64D55"/>
    <w:rsid w:val="00E848A3"/>
    <w:rsid w:val="00E87034"/>
    <w:rsid w:val="00F6416D"/>
    <w:rsid w:val="00F82BF9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B2D7"/>
  <w15:docId w15:val="{2C97E981-09C7-4008-9AE9-C4567005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15"/>
    <w:pPr>
      <w:spacing w:after="200" w:line="276" w:lineRule="auto"/>
    </w:pPr>
    <w:rPr>
      <w:rFonts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E1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2A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23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8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3888"/>
    <w:rPr>
      <w:rFonts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8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3888"/>
    <w:rPr>
      <w:rFonts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815efe-652f-48a9-8418-d02735057b64">
      <UserInfo>
        <DisplayName>Madeleine McGee</DisplayName>
        <AccountId>14</AccountId>
        <AccountType/>
      </UserInfo>
      <UserInfo>
        <DisplayName>Mary Dell Hayes</DisplayName>
        <AccountId>1106</AccountId>
        <AccountType/>
      </UserInfo>
    </SharedWithUsers>
    <TaxCatchAll xmlns="e3815efe-652f-48a9-8418-d02735057b64" xsi:nil="true"/>
    <lcf76f155ced4ddcb4097134ff3c332f xmlns="ab36a016-0256-4dda-ac88-fa2184afd2b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B25B7A46A5843ACA3C1D5622D580C" ma:contentTypeVersion="18" ma:contentTypeDescription="Create a new document." ma:contentTypeScope="" ma:versionID="ae2fe52dde2f3e8a0ce7940a12f3d25e">
  <xsd:schema xmlns:xsd="http://www.w3.org/2001/XMLSchema" xmlns:xs="http://www.w3.org/2001/XMLSchema" xmlns:p="http://schemas.microsoft.com/office/2006/metadata/properties" xmlns:ns2="ab36a016-0256-4dda-ac88-fa2184afd2b9" xmlns:ns3="e3815efe-652f-48a9-8418-d02735057b64" targetNamespace="http://schemas.microsoft.com/office/2006/metadata/properties" ma:root="true" ma:fieldsID="ef8929cea7f4bc071c0199cb53e9b5fb" ns2:_="" ns3:_="">
    <xsd:import namespace="ab36a016-0256-4dda-ac88-fa2184afd2b9"/>
    <xsd:import namespace="e3815efe-652f-48a9-8418-d02735057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a016-0256-4dda-ac88-fa2184afd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e5feb6-53e0-4797-8bd1-3604a8e85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15efe-652f-48a9-8418-d02735057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ebdff0-2cb4-4f2d-ac99-8e0e80378866}" ma:internalName="TaxCatchAll" ma:showField="CatchAllData" ma:web="e3815efe-652f-48a9-8418-d02735057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DBF50-4368-4BF9-B6D8-AF732D99C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18C84-FE4A-435D-AEDF-532BC12294AA}">
  <ds:schemaRefs>
    <ds:schemaRef ds:uri="http://schemas.microsoft.com/office/2006/metadata/properties"/>
    <ds:schemaRef ds:uri="http://schemas.microsoft.com/office/infopath/2007/PartnerControls"/>
    <ds:schemaRef ds:uri="e3815efe-652f-48a9-8418-d02735057b64"/>
    <ds:schemaRef ds:uri="ab36a016-0256-4dda-ac88-fa2184afd2b9"/>
  </ds:schemaRefs>
</ds:datastoreItem>
</file>

<file path=customXml/itemProps3.xml><?xml version="1.0" encoding="utf-8"?>
<ds:datastoreItem xmlns:ds="http://schemas.openxmlformats.org/officeDocument/2006/customXml" ds:itemID="{5A45365C-4024-42E9-A941-AC1B290C1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07D090-E48A-4897-A25C-10926CCD3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6a016-0256-4dda-ac88-fa2184afd2b9"/>
    <ds:schemaRef ds:uri="e3815efe-652f-48a9-8418-d02735057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SC</Company>
  <LinksUpToDate>false</LinksUpToDate>
  <CharactersWithSpaces>4360</CharactersWithSpaces>
  <SharedDoc>false</SharedDoc>
  <HLinks>
    <vt:vector size="6" baseType="variant">
      <vt:variant>
        <vt:i4>262158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Bullock</dc:creator>
  <cp:lastModifiedBy>Benjamin Bullock</cp:lastModifiedBy>
  <cp:revision>7</cp:revision>
  <dcterms:created xsi:type="dcterms:W3CDTF">2021-07-01T19:04:00Z</dcterms:created>
  <dcterms:modified xsi:type="dcterms:W3CDTF">2024-07-10T18:29:00Z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0x010100545B25B7A46A5843ACA3C1D5622D580C</vt:lpwstr>
  </property>
  <property fmtid="{D5CDD505-2E9C-101B-9397-08002B2CF9AE}" pid="3" name="MediaServiceImageTags">
    <vt:lpwstr/>
  </property>
</Properties>
</file>