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A90" w:rsidRPr="00EE3DD6" w:rsidRDefault="00546A90" w:rsidP="00546A90">
      <w:pPr>
        <w:spacing w:after="0" w:line="240" w:lineRule="auto"/>
        <w:jc w:val="center"/>
        <w:rPr>
          <w:rFonts w:eastAsia="Times New Roman" w:cs="Times New Roman"/>
          <w:b/>
          <w:snapToGrid w:val="0"/>
          <w:color w:val="auto"/>
          <w:sz w:val="24"/>
          <w:szCs w:val="20"/>
        </w:rPr>
      </w:pPr>
      <w:r w:rsidRPr="00EE3DD6">
        <w:rPr>
          <w:rFonts w:eastAsia="Times New Roman" w:cs="Times New Roman"/>
          <w:b/>
          <w:noProof/>
          <w:color w:val="auto"/>
          <w:sz w:val="24"/>
          <w:szCs w:val="20"/>
        </w:rPr>
        <w:drawing>
          <wp:inline distT="0" distB="0" distL="0" distR="0" wp14:anchorId="1276EF82" wp14:editId="77CF0659">
            <wp:extent cx="4471211" cy="1022350"/>
            <wp:effectExtent l="0" t="0" r="571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71211" cy="1022350"/>
                    </a:xfrm>
                    <a:prstGeom prst="rect">
                      <a:avLst/>
                    </a:prstGeom>
                    <a:noFill/>
                    <a:ln>
                      <a:noFill/>
                    </a:ln>
                  </pic:spPr>
                </pic:pic>
              </a:graphicData>
            </a:graphic>
          </wp:inline>
        </w:drawing>
      </w:r>
    </w:p>
    <w:p w:rsidR="00546A90" w:rsidRPr="00EE3DD6" w:rsidRDefault="00546A90" w:rsidP="00546A90">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br/>
      </w:r>
      <w:r w:rsidRPr="00EE3DD6">
        <w:rPr>
          <w:rFonts w:eastAsia="Times New Roman" w:cs="Times New Roman"/>
          <w:b/>
          <w:snapToGrid w:val="0"/>
          <w:color w:val="auto"/>
          <w:sz w:val="24"/>
          <w:szCs w:val="20"/>
        </w:rPr>
        <w:t xml:space="preserve">POLICY CATEGORY:  </w:t>
      </w:r>
      <w:r w:rsidRPr="00EE3DD6">
        <w:rPr>
          <w:rFonts w:eastAsia="Times New Roman" w:cs="Times New Roman"/>
          <w:b/>
          <w:snapToGrid w:val="0"/>
          <w:color w:val="auto"/>
          <w:sz w:val="24"/>
          <w:szCs w:val="20"/>
        </w:rPr>
        <w:tab/>
      </w:r>
      <w:r>
        <w:rPr>
          <w:rFonts w:eastAsia="Times New Roman" w:cs="Times New Roman"/>
          <w:b/>
          <w:snapToGrid w:val="0"/>
          <w:color w:val="auto"/>
          <w:sz w:val="24"/>
          <w:szCs w:val="20"/>
        </w:rPr>
        <w:t>2</w:t>
      </w:r>
      <w:r w:rsidRPr="00EE3DD6">
        <w:rPr>
          <w:rFonts w:eastAsia="Times New Roman" w:cs="Times New Roman"/>
          <w:b/>
          <w:snapToGrid w:val="0"/>
          <w:color w:val="auto"/>
          <w:sz w:val="24"/>
          <w:szCs w:val="20"/>
        </w:rPr>
        <w:t>.</w:t>
      </w:r>
      <w:r w:rsidRPr="00EE3DD6">
        <w:rPr>
          <w:rFonts w:eastAsia="Times New Roman" w:cs="Times New Roman"/>
          <w:b/>
          <w:snapToGrid w:val="0"/>
          <w:color w:val="auto"/>
          <w:sz w:val="24"/>
          <w:szCs w:val="20"/>
        </w:rPr>
        <w:tab/>
      </w:r>
      <w:r>
        <w:rPr>
          <w:rFonts w:eastAsia="Times New Roman" w:cs="Times New Roman"/>
          <w:b/>
          <w:snapToGrid w:val="0"/>
          <w:color w:val="auto"/>
          <w:sz w:val="24"/>
          <w:szCs w:val="20"/>
        </w:rPr>
        <w:t>GOVERNANCE &amp; BOARD PROCESSES</w:t>
      </w:r>
    </w:p>
    <w:p w:rsidR="00546A90" w:rsidRPr="00EE3DD6" w:rsidRDefault="00546A90" w:rsidP="00546A90">
      <w:pPr>
        <w:widowControl w:val="0"/>
        <w:tabs>
          <w:tab w:val="left" w:pos="0"/>
        </w:tabs>
        <w:suppressAutoHyphens/>
        <w:spacing w:after="0" w:line="240" w:lineRule="auto"/>
        <w:rPr>
          <w:rFonts w:eastAsia="Times New Roman" w:cs="Times New Roman"/>
          <w:b/>
          <w:snapToGrid w:val="0"/>
          <w:color w:val="auto"/>
          <w:sz w:val="24"/>
          <w:szCs w:val="20"/>
        </w:rPr>
      </w:pPr>
      <w:r w:rsidRPr="00EE3DD6">
        <w:rPr>
          <w:rFonts w:eastAsia="Times New Roman" w:cs="Times New Roman"/>
          <w:b/>
          <w:snapToGrid w:val="0"/>
          <w:color w:val="auto"/>
          <w:sz w:val="24"/>
          <w:szCs w:val="20"/>
        </w:rPr>
        <w:t xml:space="preserve">POLICY TYPE: </w:t>
      </w:r>
      <w:r w:rsidRPr="00EE3DD6">
        <w:rPr>
          <w:rFonts w:eastAsia="Times New Roman" w:cs="Times New Roman"/>
          <w:b/>
          <w:snapToGrid w:val="0"/>
          <w:color w:val="auto"/>
          <w:sz w:val="24"/>
          <w:szCs w:val="20"/>
        </w:rPr>
        <w:tab/>
      </w:r>
      <w:r w:rsidRPr="00EE3DD6">
        <w:rPr>
          <w:rFonts w:eastAsia="Times New Roman" w:cs="Times New Roman"/>
          <w:b/>
          <w:snapToGrid w:val="0"/>
          <w:color w:val="auto"/>
          <w:sz w:val="24"/>
          <w:szCs w:val="20"/>
        </w:rPr>
        <w:tab/>
      </w:r>
      <w:r>
        <w:rPr>
          <w:rFonts w:eastAsia="Times New Roman" w:cs="Times New Roman"/>
          <w:b/>
          <w:snapToGrid w:val="0"/>
          <w:color w:val="auto"/>
          <w:sz w:val="24"/>
          <w:szCs w:val="20"/>
        </w:rPr>
        <w:t>2</w:t>
      </w:r>
      <w:r w:rsidRPr="00EE3DD6">
        <w:rPr>
          <w:rFonts w:eastAsia="Times New Roman" w:cs="Times New Roman"/>
          <w:b/>
          <w:snapToGrid w:val="0"/>
          <w:color w:val="auto"/>
          <w:sz w:val="24"/>
          <w:szCs w:val="20"/>
        </w:rPr>
        <w:t>.</w:t>
      </w:r>
      <w:r>
        <w:rPr>
          <w:rFonts w:eastAsia="Times New Roman" w:cs="Times New Roman"/>
          <w:b/>
          <w:snapToGrid w:val="0"/>
          <w:color w:val="auto"/>
          <w:sz w:val="24"/>
          <w:szCs w:val="20"/>
        </w:rPr>
        <w:t>C</w:t>
      </w:r>
      <w:r w:rsidRPr="00EE3DD6">
        <w:rPr>
          <w:rFonts w:eastAsia="Times New Roman" w:cs="Times New Roman"/>
          <w:b/>
          <w:snapToGrid w:val="0"/>
          <w:color w:val="auto"/>
          <w:sz w:val="24"/>
          <w:szCs w:val="20"/>
        </w:rPr>
        <w:t>.</w:t>
      </w:r>
      <w:r w:rsidRPr="00EE3DD6">
        <w:rPr>
          <w:rFonts w:eastAsia="Times New Roman" w:cs="Times New Roman"/>
          <w:b/>
          <w:snapToGrid w:val="0"/>
          <w:color w:val="auto"/>
          <w:sz w:val="24"/>
          <w:szCs w:val="20"/>
        </w:rPr>
        <w:tab/>
      </w:r>
      <w:r>
        <w:rPr>
          <w:rFonts w:eastAsia="Times New Roman" w:cs="Times New Roman"/>
          <w:b/>
          <w:snapToGrid w:val="0"/>
          <w:color w:val="auto"/>
          <w:sz w:val="24"/>
          <w:szCs w:val="20"/>
        </w:rPr>
        <w:t>LEGAL &amp; ETHICAL ACCOUNTABILITY</w:t>
      </w:r>
    </w:p>
    <w:p w:rsidR="00546A90" w:rsidRPr="00EE3DD6" w:rsidRDefault="00546A90" w:rsidP="00546A90">
      <w:pPr>
        <w:widowControl w:val="0"/>
        <w:suppressAutoHyphens/>
        <w:spacing w:after="0" w:line="240" w:lineRule="auto"/>
        <w:rPr>
          <w:rFonts w:eastAsia="Times New Roman" w:cs="Times New Roman"/>
          <w:b/>
          <w:i/>
          <w:snapToGrid w:val="0"/>
          <w:color w:val="auto"/>
          <w:spacing w:val="-3"/>
          <w:sz w:val="24"/>
          <w:szCs w:val="20"/>
        </w:rPr>
      </w:pPr>
      <w:r w:rsidRPr="00EE3DD6">
        <w:rPr>
          <w:rFonts w:eastAsia="Times New Roman" w:cs="Times New Roman"/>
          <w:b/>
          <w:snapToGrid w:val="0"/>
          <w:color w:val="auto"/>
          <w:spacing w:val="-3"/>
          <w:sz w:val="24"/>
          <w:szCs w:val="20"/>
        </w:rPr>
        <w:t xml:space="preserve">POLICY TITLE:  </w:t>
      </w:r>
      <w:r w:rsidRPr="00EE3DD6">
        <w:rPr>
          <w:rFonts w:eastAsia="Times New Roman" w:cs="Times New Roman"/>
          <w:b/>
          <w:snapToGrid w:val="0"/>
          <w:color w:val="auto"/>
          <w:spacing w:val="-3"/>
          <w:sz w:val="24"/>
          <w:szCs w:val="20"/>
        </w:rPr>
        <w:tab/>
      </w:r>
      <w:r w:rsidRPr="00EE3DD6">
        <w:rPr>
          <w:rFonts w:eastAsia="Times New Roman" w:cs="Times New Roman"/>
          <w:b/>
          <w:snapToGrid w:val="0"/>
          <w:color w:val="auto"/>
          <w:spacing w:val="-3"/>
          <w:sz w:val="24"/>
          <w:szCs w:val="20"/>
        </w:rPr>
        <w:tab/>
      </w:r>
      <w:r>
        <w:rPr>
          <w:rFonts w:eastAsia="Times New Roman" w:cs="Times New Roman"/>
          <w:b/>
          <w:snapToGrid w:val="0"/>
          <w:color w:val="auto"/>
          <w:spacing w:val="-3"/>
          <w:sz w:val="24"/>
          <w:szCs w:val="20"/>
        </w:rPr>
        <w:t>2.C</w:t>
      </w:r>
      <w:r w:rsidRPr="00EE3DD6">
        <w:rPr>
          <w:rFonts w:eastAsia="Times New Roman" w:cs="Times New Roman"/>
          <w:b/>
          <w:snapToGrid w:val="0"/>
          <w:color w:val="auto"/>
          <w:spacing w:val="-3"/>
          <w:sz w:val="24"/>
          <w:szCs w:val="20"/>
        </w:rPr>
        <w:t>.</w:t>
      </w:r>
      <w:r>
        <w:rPr>
          <w:rFonts w:eastAsia="Times New Roman" w:cs="Times New Roman"/>
          <w:b/>
          <w:snapToGrid w:val="0"/>
          <w:color w:val="auto"/>
          <w:spacing w:val="-3"/>
          <w:sz w:val="24"/>
          <w:szCs w:val="20"/>
        </w:rPr>
        <w:t>1</w:t>
      </w:r>
      <w:r w:rsidRPr="00EE3DD6">
        <w:rPr>
          <w:rFonts w:eastAsia="Times New Roman" w:cs="Times New Roman"/>
          <w:b/>
          <w:snapToGrid w:val="0"/>
          <w:color w:val="auto"/>
          <w:spacing w:val="-3"/>
          <w:sz w:val="24"/>
          <w:szCs w:val="20"/>
        </w:rPr>
        <w:tab/>
      </w:r>
      <w:r>
        <w:rPr>
          <w:rFonts w:eastAsia="Times New Roman" w:cs="Times New Roman"/>
          <w:b/>
          <w:i/>
          <w:snapToGrid w:val="0"/>
          <w:color w:val="auto"/>
          <w:spacing w:val="-3"/>
          <w:sz w:val="24"/>
          <w:szCs w:val="20"/>
        </w:rPr>
        <w:t>Definition of Transparency</w:t>
      </w:r>
    </w:p>
    <w:p w:rsidR="00546A90" w:rsidRPr="00EE3DD6" w:rsidRDefault="00546A90" w:rsidP="00546A90">
      <w:pPr>
        <w:widowControl w:val="0"/>
        <w:suppressAutoHyphens/>
        <w:spacing w:after="0" w:line="240" w:lineRule="auto"/>
        <w:jc w:val="right"/>
        <w:rPr>
          <w:rFonts w:eastAsia="Times New Roman" w:cs="Times New Roman"/>
          <w:snapToGrid w:val="0"/>
          <w:color w:val="auto"/>
          <w:spacing w:val="-3"/>
          <w:sz w:val="24"/>
          <w:szCs w:val="20"/>
        </w:rPr>
      </w:pPr>
      <w:r w:rsidRPr="00EE3DD6">
        <w:rPr>
          <w:rFonts w:eastAsia="Times New Roman" w:cs="Times New Roman"/>
          <w:b/>
          <w:i/>
          <w:snapToGrid w:val="0"/>
          <w:color w:val="auto"/>
          <w:spacing w:val="-3"/>
          <w:sz w:val="24"/>
          <w:szCs w:val="20"/>
        </w:rPr>
        <w:tab/>
      </w:r>
      <w:r w:rsidRPr="00EE3DD6">
        <w:rPr>
          <w:rFonts w:eastAsia="Times New Roman" w:cs="Times New Roman"/>
          <w:b/>
          <w:i/>
          <w:snapToGrid w:val="0"/>
          <w:color w:val="auto"/>
          <w:spacing w:val="-3"/>
          <w:sz w:val="24"/>
          <w:szCs w:val="20"/>
        </w:rPr>
        <w:tab/>
      </w:r>
      <w:r w:rsidRPr="00EE3DD6">
        <w:rPr>
          <w:rFonts w:eastAsia="Times New Roman" w:cs="Times New Roman"/>
          <w:b/>
          <w:i/>
          <w:snapToGrid w:val="0"/>
          <w:color w:val="auto"/>
          <w:spacing w:val="-3"/>
          <w:sz w:val="24"/>
          <w:szCs w:val="20"/>
        </w:rPr>
        <w:tab/>
      </w:r>
      <w:r>
        <w:rPr>
          <w:rFonts w:eastAsia="Times New Roman" w:cs="Times New Roman"/>
          <w:snapToGrid w:val="0"/>
          <w:color w:val="auto"/>
          <w:spacing w:val="-3"/>
          <w:sz w:val="24"/>
          <w:szCs w:val="20"/>
        </w:rPr>
        <w:t>Approved by Board of Directors – 6/27/17</w:t>
      </w:r>
    </w:p>
    <w:p w:rsidR="00546A90" w:rsidRPr="00EE3DD6" w:rsidRDefault="00546A90" w:rsidP="00546A90">
      <w:pPr>
        <w:widowControl w:val="0"/>
        <w:tabs>
          <w:tab w:val="left" w:pos="0"/>
        </w:tabs>
        <w:suppressAutoHyphens/>
        <w:spacing w:after="0" w:line="72" w:lineRule="exact"/>
        <w:jc w:val="both"/>
        <w:rPr>
          <w:rFonts w:eastAsia="Times New Roman" w:cs="Times New Roman"/>
          <w:snapToGrid w:val="0"/>
          <w:color w:val="auto"/>
          <w:spacing w:val="-3"/>
          <w:sz w:val="24"/>
          <w:szCs w:val="20"/>
        </w:rPr>
      </w:pPr>
    </w:p>
    <w:p w:rsidR="00546A90" w:rsidRDefault="00546A90" w:rsidP="00546A90">
      <w:pPr>
        <w:widowControl w:val="0"/>
        <w:tabs>
          <w:tab w:val="left" w:pos="0"/>
        </w:tabs>
        <w:suppressAutoHyphens/>
        <w:spacing w:after="0" w:line="240" w:lineRule="auto"/>
        <w:jc w:val="both"/>
        <w:rPr>
          <w:rFonts w:eastAsia="Times New Roman" w:cs="Times New Roman"/>
          <w:snapToGrid w:val="0"/>
          <w:color w:val="auto"/>
          <w:spacing w:val="-3"/>
          <w:sz w:val="24"/>
          <w:szCs w:val="20"/>
        </w:rPr>
      </w:pPr>
      <w:r w:rsidRPr="00EE3DD6">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59264" behindDoc="1" locked="0" layoutInCell="0" allowOverlap="1" wp14:anchorId="5C33770C" wp14:editId="3D6AE4CC">
                <wp:simplePos x="0" y="0"/>
                <wp:positionH relativeFrom="margin">
                  <wp:posOffset>0</wp:posOffset>
                </wp:positionH>
                <wp:positionV relativeFrom="paragraph">
                  <wp:posOffset>10795</wp:posOffset>
                </wp:positionV>
                <wp:extent cx="6886575" cy="45720"/>
                <wp:effectExtent l="0" t="0" r="952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4572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85pt;width:542.25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" o:allowincell="f" fillcolor="black" stroked="f" strokeweight=".05pt">
                <w10:wrap anchorx="margin"/>
              </v:rect>
            </w:pict>
          </mc:Fallback>
        </mc:AlternateContent>
      </w:r>
    </w:p>
    <w:p w:rsidR="00546A90" w:rsidRPr="00E16B3D" w:rsidRDefault="00546A90" w:rsidP="00546A90">
      <w:pPr>
        <w:widowControl w:val="0"/>
        <w:tabs>
          <w:tab w:val="left" w:pos="0"/>
        </w:tabs>
        <w:suppressAutoHyphens/>
        <w:spacing w:after="0" w:line="240" w:lineRule="auto"/>
        <w:jc w:val="both"/>
        <w:rPr>
          <w:rFonts w:asciiTheme="minorHAnsi" w:eastAsia="Times New Roman" w:hAnsiTheme="minorHAnsi" w:cs="Times New Roman"/>
          <w:b/>
          <w:snapToGrid w:val="0"/>
          <w:color w:val="auto"/>
          <w:spacing w:val="-3"/>
          <w:sz w:val="24"/>
          <w:szCs w:val="20"/>
          <w:u w:val="single"/>
        </w:rPr>
      </w:pPr>
      <w:r w:rsidRPr="00E16B3D">
        <w:rPr>
          <w:rFonts w:asciiTheme="minorHAnsi" w:eastAsia="Times New Roman" w:hAnsiTheme="minorHAnsi" w:cs="Times New Roman"/>
          <w:b/>
          <w:snapToGrid w:val="0"/>
          <w:color w:val="auto"/>
          <w:spacing w:val="-3"/>
          <w:sz w:val="24"/>
          <w:szCs w:val="20"/>
          <w:u w:val="single"/>
        </w:rPr>
        <w:t>Purpose:</w:t>
      </w:r>
    </w:p>
    <w:p w:rsidR="00546A90" w:rsidRPr="00E16B3D" w:rsidRDefault="00546A90" w:rsidP="00546A90">
      <w:pPr>
        <w:widowControl w:val="0"/>
        <w:suppressAutoHyphens/>
        <w:spacing w:after="0" w:line="240" w:lineRule="auto"/>
        <w:jc w:val="both"/>
        <w:rPr>
          <w:rFonts w:asciiTheme="minorHAnsi" w:eastAsia="Times New Roman" w:hAnsiTheme="minorHAnsi" w:cs="Times New Roman"/>
          <w:snapToGrid w:val="0"/>
          <w:color w:val="auto"/>
          <w:spacing w:val="-3"/>
          <w:sz w:val="24"/>
          <w:szCs w:val="20"/>
        </w:rPr>
      </w:pPr>
      <w:r w:rsidRPr="00E16B3D">
        <w:rPr>
          <w:rFonts w:asciiTheme="minorHAnsi" w:eastAsia="Times New Roman" w:hAnsiTheme="minorHAnsi" w:cs="Times New Roman"/>
          <w:snapToGrid w:val="0"/>
          <w:color w:val="auto"/>
          <w:spacing w:val="-3"/>
          <w:sz w:val="24"/>
          <w:szCs w:val="20"/>
        </w:rPr>
        <w:t>Together SC values and is committed to transparency, which it will follow to model good governance and nonprofit operations and to be accountable without defensiveness. Together SC defines transparency as the state of being open and forthcoming about critical and pertinent information about the organization’s decision-making, free from pretense or deceit, without violating confidentiality of members, donors, staff, and other stakeholders.</w:t>
      </w:r>
    </w:p>
    <w:p w:rsidR="00546A90" w:rsidRPr="00E16B3D" w:rsidRDefault="00546A90" w:rsidP="00546A90">
      <w:pPr>
        <w:widowControl w:val="0"/>
        <w:tabs>
          <w:tab w:val="left" w:pos="0"/>
        </w:tabs>
        <w:suppressAutoHyphens/>
        <w:spacing w:after="0" w:line="240" w:lineRule="auto"/>
        <w:jc w:val="both"/>
        <w:rPr>
          <w:rFonts w:asciiTheme="minorHAnsi" w:eastAsia="Times New Roman" w:hAnsiTheme="minorHAnsi" w:cs="Times New Roman"/>
          <w:snapToGrid w:val="0"/>
          <w:color w:val="auto"/>
          <w:spacing w:val="-3"/>
          <w:sz w:val="24"/>
          <w:szCs w:val="20"/>
          <w:u w:val="single"/>
        </w:rPr>
      </w:pPr>
    </w:p>
    <w:p w:rsidR="00546A90" w:rsidRPr="00E16B3D" w:rsidRDefault="00546A90" w:rsidP="00546A90">
      <w:pPr>
        <w:widowControl w:val="0"/>
        <w:tabs>
          <w:tab w:val="left" w:pos="0"/>
        </w:tabs>
        <w:suppressAutoHyphens/>
        <w:spacing w:after="0" w:line="240" w:lineRule="auto"/>
        <w:jc w:val="both"/>
        <w:rPr>
          <w:rFonts w:asciiTheme="minorHAnsi" w:eastAsia="Times New Roman" w:hAnsiTheme="minorHAnsi" w:cs="Times New Roman"/>
          <w:b/>
          <w:snapToGrid w:val="0"/>
          <w:color w:val="auto"/>
          <w:spacing w:val="-3"/>
          <w:sz w:val="24"/>
          <w:szCs w:val="20"/>
          <w:u w:val="single"/>
        </w:rPr>
      </w:pPr>
      <w:r w:rsidRPr="00E16B3D">
        <w:rPr>
          <w:rFonts w:asciiTheme="minorHAnsi" w:eastAsia="Times New Roman" w:hAnsiTheme="minorHAnsi" w:cs="Times New Roman"/>
          <w:b/>
          <w:snapToGrid w:val="0"/>
          <w:color w:val="auto"/>
          <w:spacing w:val="-3"/>
          <w:sz w:val="24"/>
          <w:szCs w:val="20"/>
          <w:u w:val="single"/>
        </w:rPr>
        <w:t>Definition:</w:t>
      </w:r>
      <w:r w:rsidRPr="00E16B3D">
        <w:rPr>
          <w:rFonts w:asciiTheme="minorHAnsi" w:eastAsia="Times New Roman" w:hAnsiTheme="minorHAnsi" w:cs="Times New Roman"/>
          <w:b/>
          <w:snapToGrid w:val="0"/>
          <w:color w:val="auto"/>
          <w:spacing w:val="-3"/>
          <w:sz w:val="24"/>
          <w:szCs w:val="20"/>
        </w:rPr>
        <w:t xml:space="preserve"> </w:t>
      </w:r>
      <w:r w:rsidRPr="00E16B3D">
        <w:rPr>
          <w:rFonts w:asciiTheme="minorHAnsi" w:eastAsia="Times New Roman" w:hAnsiTheme="minorHAnsi" w:cs="Times New Roman"/>
          <w:i/>
          <w:snapToGrid w:val="0"/>
          <w:color w:val="auto"/>
          <w:spacing w:val="-3"/>
          <w:sz w:val="24"/>
          <w:szCs w:val="20"/>
          <w:u w:val="single"/>
        </w:rPr>
        <w:t>Excerpt from Guiding Principles &amp; Best Practices for South Carolina Nonprofits, 4</w:t>
      </w:r>
      <w:r w:rsidRPr="00E16B3D">
        <w:rPr>
          <w:rFonts w:asciiTheme="minorHAnsi" w:eastAsia="Times New Roman" w:hAnsiTheme="minorHAnsi" w:cs="Times New Roman"/>
          <w:i/>
          <w:snapToGrid w:val="0"/>
          <w:color w:val="auto"/>
          <w:spacing w:val="-3"/>
          <w:sz w:val="24"/>
          <w:szCs w:val="20"/>
          <w:u w:val="single"/>
          <w:vertAlign w:val="superscript"/>
        </w:rPr>
        <w:t>th</w:t>
      </w:r>
      <w:r w:rsidRPr="00E16B3D">
        <w:rPr>
          <w:rFonts w:asciiTheme="minorHAnsi" w:eastAsia="Times New Roman" w:hAnsiTheme="minorHAnsi" w:cs="Times New Roman"/>
          <w:i/>
          <w:snapToGrid w:val="0"/>
          <w:color w:val="auto"/>
          <w:spacing w:val="-3"/>
          <w:sz w:val="24"/>
          <w:szCs w:val="20"/>
          <w:u w:val="single"/>
        </w:rPr>
        <w:t xml:space="preserve"> </w:t>
      </w:r>
      <w:proofErr w:type="gramStart"/>
      <w:r w:rsidRPr="00E16B3D">
        <w:rPr>
          <w:rFonts w:asciiTheme="minorHAnsi" w:eastAsia="Times New Roman" w:hAnsiTheme="minorHAnsi" w:cs="Times New Roman"/>
          <w:i/>
          <w:snapToGrid w:val="0"/>
          <w:color w:val="auto"/>
          <w:spacing w:val="-3"/>
          <w:sz w:val="24"/>
          <w:szCs w:val="20"/>
          <w:u w:val="single"/>
        </w:rPr>
        <w:t>ed</w:t>
      </w:r>
      <w:proofErr w:type="gramEnd"/>
      <w:r w:rsidRPr="00E16B3D">
        <w:rPr>
          <w:rFonts w:asciiTheme="minorHAnsi" w:eastAsia="Times New Roman" w:hAnsiTheme="minorHAnsi" w:cs="Times New Roman"/>
          <w:i/>
          <w:snapToGrid w:val="0"/>
          <w:color w:val="auto"/>
          <w:spacing w:val="-3"/>
          <w:sz w:val="24"/>
          <w:szCs w:val="20"/>
          <w:u w:val="single"/>
        </w:rPr>
        <w:t xml:space="preserve">. </w:t>
      </w:r>
    </w:p>
    <w:p w:rsidR="00546A90" w:rsidRPr="00E16B3D" w:rsidRDefault="00546A90" w:rsidP="00546A90">
      <w:pPr>
        <w:widowControl w:val="0"/>
        <w:suppressAutoHyphens/>
        <w:spacing w:after="0" w:line="240" w:lineRule="auto"/>
        <w:ind w:left="720" w:right="720"/>
        <w:jc w:val="both"/>
        <w:rPr>
          <w:rFonts w:asciiTheme="minorHAnsi" w:eastAsia="Times New Roman" w:hAnsiTheme="minorHAnsi" w:cs="Times New Roman"/>
          <w:i/>
          <w:snapToGrid w:val="0"/>
          <w:color w:val="auto"/>
          <w:spacing w:val="-3"/>
          <w:sz w:val="24"/>
          <w:szCs w:val="20"/>
          <w:u w:val="single"/>
        </w:rPr>
      </w:pPr>
      <w:r w:rsidRPr="00E16B3D">
        <w:rPr>
          <w:rFonts w:asciiTheme="minorHAnsi" w:eastAsia="Times New Roman" w:hAnsiTheme="minorHAnsi" w:cs="Times New Roman"/>
          <w:i/>
          <w:snapToGrid w:val="0"/>
          <w:color w:val="auto"/>
          <w:spacing w:val="-3"/>
          <w:sz w:val="24"/>
          <w:szCs w:val="20"/>
          <w:u w:val="single"/>
        </w:rPr>
        <w:t>Guiding Principle 5:</w:t>
      </w:r>
      <w:r w:rsidRPr="00E16B3D">
        <w:rPr>
          <w:rFonts w:asciiTheme="minorHAnsi" w:eastAsia="Times New Roman" w:hAnsiTheme="minorHAnsi" w:cs="Times New Roman"/>
          <w:snapToGrid w:val="0"/>
          <w:color w:val="auto"/>
          <w:spacing w:val="-3"/>
          <w:sz w:val="24"/>
          <w:szCs w:val="20"/>
        </w:rPr>
        <w:t xml:space="preserve"> </w:t>
      </w:r>
      <w:r w:rsidRPr="00E16B3D">
        <w:rPr>
          <w:rFonts w:asciiTheme="minorHAnsi" w:eastAsia="Times New Roman" w:hAnsiTheme="minorHAnsi" w:cs="Times New Roman"/>
          <w:i/>
          <w:snapToGrid w:val="0"/>
          <w:color w:val="auto"/>
          <w:spacing w:val="-3"/>
          <w:sz w:val="24"/>
          <w:szCs w:val="20"/>
        </w:rPr>
        <w:t>Nonpr</w:t>
      </w:r>
      <w:bookmarkStart w:id="0" w:name="_GoBack"/>
      <w:bookmarkEnd w:id="0"/>
      <w:r w:rsidRPr="00E16B3D">
        <w:rPr>
          <w:rFonts w:asciiTheme="minorHAnsi" w:eastAsia="Times New Roman" w:hAnsiTheme="minorHAnsi" w:cs="Times New Roman"/>
          <w:i/>
          <w:snapToGrid w:val="0"/>
          <w:color w:val="auto"/>
          <w:spacing w:val="-3"/>
          <w:sz w:val="24"/>
          <w:szCs w:val="20"/>
        </w:rPr>
        <w:t>ofits, by nature, exist to serve the public good and are obligated to their constituents and the public to ethically conduct their activities with accountability, transparency and compliance with the law.</w:t>
      </w:r>
    </w:p>
    <w:p w:rsidR="00546A90" w:rsidRPr="00E16B3D" w:rsidRDefault="00546A90" w:rsidP="00546A90">
      <w:pPr>
        <w:widowControl w:val="0"/>
        <w:suppressAutoHyphens/>
        <w:spacing w:after="0" w:line="240" w:lineRule="auto"/>
        <w:ind w:left="720" w:right="720"/>
        <w:jc w:val="both"/>
        <w:rPr>
          <w:rFonts w:asciiTheme="minorHAnsi" w:eastAsia="Times New Roman" w:hAnsiTheme="minorHAnsi" w:cs="Times New Roman"/>
          <w:i/>
          <w:snapToGrid w:val="0"/>
          <w:color w:val="auto"/>
          <w:spacing w:val="-3"/>
          <w:sz w:val="24"/>
          <w:szCs w:val="20"/>
        </w:rPr>
      </w:pPr>
      <w:r w:rsidRPr="00E16B3D">
        <w:rPr>
          <w:rFonts w:asciiTheme="minorHAnsi" w:eastAsia="Times New Roman" w:hAnsiTheme="minorHAnsi" w:cs="Times New Roman"/>
          <w:i/>
          <w:snapToGrid w:val="0"/>
          <w:color w:val="auto"/>
          <w:spacing w:val="-3"/>
          <w:sz w:val="24"/>
          <w:szCs w:val="20"/>
          <w:u w:val="single"/>
        </w:rPr>
        <w:t>Core Element 5.3:</w:t>
      </w:r>
      <w:r w:rsidRPr="00E16B3D">
        <w:rPr>
          <w:rFonts w:asciiTheme="minorHAnsi" w:eastAsia="Times New Roman" w:hAnsiTheme="minorHAnsi" w:cs="Times New Roman"/>
          <w:i/>
          <w:snapToGrid w:val="0"/>
          <w:color w:val="auto"/>
          <w:spacing w:val="-3"/>
          <w:sz w:val="24"/>
          <w:szCs w:val="20"/>
        </w:rPr>
        <w:t xml:space="preserve"> Our organization openly and honestly communicates with stakeholders and the public about our mission, activities, finances and decision-making.</w:t>
      </w:r>
    </w:p>
    <w:p w:rsidR="00546A90" w:rsidRPr="00E16B3D" w:rsidRDefault="00546A90" w:rsidP="00546A90">
      <w:pPr>
        <w:spacing w:before="120" w:after="100" w:afterAutospacing="1" w:line="240" w:lineRule="auto"/>
        <w:ind w:right="72"/>
        <w:textAlignment w:val="baseline"/>
        <w:rPr>
          <w:rFonts w:asciiTheme="minorHAnsi" w:eastAsia="Tahoma" w:hAnsiTheme="minorHAnsi" w:cs="Times New Roman"/>
          <w:spacing w:val="-3"/>
          <w:sz w:val="24"/>
          <w:szCs w:val="24"/>
        </w:rPr>
      </w:pPr>
      <w:r w:rsidRPr="00E16B3D">
        <w:rPr>
          <w:rFonts w:asciiTheme="minorHAnsi" w:eastAsia="Tahoma" w:hAnsiTheme="minorHAnsi" w:cs="Times New Roman"/>
          <w:spacing w:val="-3"/>
          <w:sz w:val="24"/>
          <w:szCs w:val="24"/>
        </w:rPr>
        <w:t xml:space="preserve">Accordingly, </w:t>
      </w:r>
    </w:p>
    <w:p w:rsidR="00546A90" w:rsidRPr="00E16B3D" w:rsidRDefault="00546A90" w:rsidP="00546A90">
      <w:pPr>
        <w:widowControl w:val="0"/>
        <w:numPr>
          <w:ilvl w:val="0"/>
          <w:numId w:val="13"/>
        </w:numPr>
        <w:spacing w:before="120" w:after="100" w:afterAutospacing="1" w:line="240" w:lineRule="auto"/>
        <w:ind w:right="72"/>
        <w:textAlignment w:val="baseline"/>
        <w:rPr>
          <w:rFonts w:asciiTheme="minorHAnsi" w:eastAsia="Tahoma" w:hAnsiTheme="minorHAnsi" w:cs="Times New Roman"/>
          <w:spacing w:val="-3"/>
          <w:sz w:val="24"/>
          <w:szCs w:val="24"/>
        </w:rPr>
      </w:pPr>
      <w:r w:rsidRPr="00E16B3D">
        <w:rPr>
          <w:rFonts w:asciiTheme="minorHAnsi" w:eastAsia="Tahoma" w:hAnsiTheme="minorHAnsi" w:cs="Times New Roman"/>
          <w:spacing w:val="-3"/>
          <w:sz w:val="24"/>
          <w:szCs w:val="24"/>
        </w:rPr>
        <w:t>Together SC will be open about its finances, its definition and measurement of success and the services it provides.</w:t>
      </w:r>
    </w:p>
    <w:p w:rsidR="00546A90" w:rsidRPr="00E16B3D" w:rsidRDefault="00546A90" w:rsidP="00546A90">
      <w:pPr>
        <w:widowControl w:val="0"/>
        <w:numPr>
          <w:ilvl w:val="0"/>
          <w:numId w:val="13"/>
        </w:numPr>
        <w:spacing w:before="120" w:after="100" w:afterAutospacing="1" w:line="240" w:lineRule="auto"/>
        <w:ind w:right="72"/>
        <w:textAlignment w:val="baseline"/>
        <w:rPr>
          <w:rFonts w:asciiTheme="minorHAnsi" w:eastAsia="Tahoma" w:hAnsiTheme="minorHAnsi" w:cs="Times New Roman"/>
          <w:spacing w:val="-3"/>
          <w:sz w:val="24"/>
          <w:szCs w:val="24"/>
        </w:rPr>
      </w:pPr>
      <w:r w:rsidRPr="00E16B3D">
        <w:rPr>
          <w:rFonts w:asciiTheme="minorHAnsi" w:eastAsia="Tahoma" w:hAnsiTheme="minorHAnsi" w:cs="Times New Roman"/>
          <w:spacing w:val="-3"/>
          <w:sz w:val="24"/>
          <w:szCs w:val="24"/>
        </w:rPr>
        <w:t>Staff Policies and procedures, Board policies and Board minutes, with the exception of executive sessions, will be available and accessible to our members.</w:t>
      </w:r>
    </w:p>
    <w:p w:rsidR="00546A90" w:rsidRPr="00E16B3D" w:rsidRDefault="00546A90" w:rsidP="00546A90">
      <w:pPr>
        <w:widowControl w:val="0"/>
        <w:numPr>
          <w:ilvl w:val="0"/>
          <w:numId w:val="13"/>
        </w:numPr>
        <w:spacing w:before="120" w:after="100" w:afterAutospacing="1" w:line="240" w:lineRule="auto"/>
        <w:ind w:right="72"/>
        <w:textAlignment w:val="baseline"/>
        <w:rPr>
          <w:rFonts w:asciiTheme="minorHAnsi" w:eastAsia="Tahoma" w:hAnsiTheme="minorHAnsi" w:cs="Times New Roman"/>
          <w:spacing w:val="-3"/>
          <w:sz w:val="24"/>
          <w:szCs w:val="24"/>
        </w:rPr>
      </w:pPr>
      <w:r w:rsidRPr="00E16B3D">
        <w:rPr>
          <w:rFonts w:asciiTheme="minorHAnsi" w:eastAsia="Tahoma" w:hAnsiTheme="minorHAnsi" w:cs="Times New Roman"/>
          <w:spacing w:val="-3"/>
          <w:sz w:val="24"/>
          <w:szCs w:val="24"/>
        </w:rPr>
        <w:t xml:space="preserve">Members will know and understand what they can expect from membership and what they should not expect as members.  </w:t>
      </w:r>
    </w:p>
    <w:p w:rsidR="00546A90" w:rsidRPr="00E16B3D" w:rsidRDefault="00546A90" w:rsidP="00546A90">
      <w:pPr>
        <w:widowControl w:val="0"/>
        <w:numPr>
          <w:ilvl w:val="0"/>
          <w:numId w:val="13"/>
        </w:numPr>
        <w:spacing w:before="120" w:after="100" w:afterAutospacing="1" w:line="240" w:lineRule="auto"/>
        <w:ind w:right="72"/>
        <w:textAlignment w:val="baseline"/>
        <w:rPr>
          <w:rFonts w:asciiTheme="minorHAnsi" w:eastAsia="Tahoma" w:hAnsiTheme="minorHAnsi" w:cs="Times New Roman"/>
          <w:spacing w:val="-3"/>
          <w:sz w:val="24"/>
          <w:szCs w:val="24"/>
        </w:rPr>
      </w:pPr>
      <w:r w:rsidRPr="00E16B3D">
        <w:rPr>
          <w:rFonts w:asciiTheme="minorHAnsi" w:eastAsia="Tahoma" w:hAnsiTheme="minorHAnsi" w:cs="Times New Roman"/>
          <w:spacing w:val="-3"/>
          <w:sz w:val="24"/>
          <w:szCs w:val="24"/>
        </w:rPr>
        <w:t>In addition to regular financial audits, Together SC will frequently invite other qualified experts to audit or examine Together SC’s other processes and make suggestions for improvement.</w:t>
      </w:r>
    </w:p>
    <w:p w:rsidR="00546A90" w:rsidRPr="00E16B3D" w:rsidRDefault="00546A90" w:rsidP="00546A90">
      <w:pPr>
        <w:widowControl w:val="0"/>
        <w:numPr>
          <w:ilvl w:val="0"/>
          <w:numId w:val="13"/>
        </w:numPr>
        <w:spacing w:before="120" w:after="100" w:afterAutospacing="1" w:line="240" w:lineRule="auto"/>
        <w:ind w:right="72"/>
        <w:textAlignment w:val="baseline"/>
        <w:rPr>
          <w:rFonts w:asciiTheme="minorHAnsi" w:eastAsia="Tahoma" w:hAnsiTheme="minorHAnsi" w:cs="Times New Roman"/>
          <w:spacing w:val="-3"/>
          <w:sz w:val="24"/>
          <w:szCs w:val="24"/>
        </w:rPr>
      </w:pPr>
      <w:r w:rsidRPr="00E16B3D">
        <w:rPr>
          <w:rFonts w:asciiTheme="minorHAnsi" w:eastAsia="Tahoma" w:hAnsiTheme="minorHAnsi" w:cs="Times New Roman"/>
          <w:spacing w:val="-3"/>
          <w:sz w:val="24"/>
          <w:szCs w:val="24"/>
        </w:rPr>
        <w:t>Most Board meetings are open for observation, (The Chair may limit the number of attendees at any given meeting to ensure a climate for good Board discussion.)</w:t>
      </w:r>
    </w:p>
    <w:p w:rsidR="00546A90" w:rsidRPr="00E16B3D" w:rsidRDefault="00546A90" w:rsidP="00546A90">
      <w:pPr>
        <w:widowControl w:val="0"/>
        <w:numPr>
          <w:ilvl w:val="0"/>
          <w:numId w:val="13"/>
        </w:numPr>
        <w:spacing w:before="120" w:after="100" w:afterAutospacing="1" w:line="240" w:lineRule="auto"/>
        <w:ind w:right="72"/>
        <w:textAlignment w:val="baseline"/>
        <w:rPr>
          <w:rFonts w:asciiTheme="minorHAnsi" w:eastAsia="Tahoma" w:hAnsiTheme="minorHAnsi" w:cs="Times New Roman"/>
          <w:spacing w:val="-3"/>
          <w:sz w:val="24"/>
          <w:szCs w:val="24"/>
        </w:rPr>
      </w:pPr>
      <w:r w:rsidRPr="00E16B3D">
        <w:rPr>
          <w:rFonts w:asciiTheme="minorHAnsi" w:eastAsia="Tahoma" w:hAnsiTheme="minorHAnsi" w:cs="Times New Roman"/>
          <w:spacing w:val="-3"/>
          <w:sz w:val="24"/>
          <w:szCs w:val="24"/>
        </w:rPr>
        <w:t>Transparency does not extend to personnel matters.  No information will be shared that violates the confidentiality of members, donors and board members</w:t>
      </w:r>
    </w:p>
    <w:p w:rsidR="0034619D" w:rsidRPr="00546A90" w:rsidRDefault="0034619D" w:rsidP="00546A90"/>
    <w:sectPr w:rsidR="0034619D" w:rsidRPr="00546A90" w:rsidSect="005B2E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5E0E"/>
    <w:multiLevelType w:val="hybridMultilevel"/>
    <w:tmpl w:val="7B34037E"/>
    <w:lvl w:ilvl="0" w:tplc="BEA8EC80">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606EAF"/>
    <w:multiLevelType w:val="hybridMultilevel"/>
    <w:tmpl w:val="0A06F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86507"/>
    <w:multiLevelType w:val="singleLevel"/>
    <w:tmpl w:val="13E0FA90"/>
    <w:lvl w:ilvl="0">
      <w:start w:val="1"/>
      <w:numFmt w:val="decimal"/>
      <w:lvlText w:val="%1."/>
      <w:lvlJc w:val="left"/>
      <w:pPr>
        <w:tabs>
          <w:tab w:val="num" w:pos="360"/>
        </w:tabs>
        <w:ind w:left="360" w:hanging="360"/>
      </w:pPr>
    </w:lvl>
  </w:abstractNum>
  <w:abstractNum w:abstractNumId="3">
    <w:nsid w:val="1AB846DA"/>
    <w:multiLevelType w:val="singleLevel"/>
    <w:tmpl w:val="D898F130"/>
    <w:lvl w:ilvl="0">
      <w:start w:val="1"/>
      <w:numFmt w:val="upperLetter"/>
      <w:lvlText w:val="%1."/>
      <w:lvlJc w:val="left"/>
      <w:pPr>
        <w:tabs>
          <w:tab w:val="num" w:pos="720"/>
        </w:tabs>
        <w:ind w:left="720" w:hanging="360"/>
      </w:pPr>
    </w:lvl>
  </w:abstractNum>
  <w:abstractNum w:abstractNumId="4">
    <w:nsid w:val="3BED274C"/>
    <w:multiLevelType w:val="hybridMultilevel"/>
    <w:tmpl w:val="985C82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nsid w:val="3FFE3FF8"/>
    <w:multiLevelType w:val="multilevel"/>
    <w:tmpl w:val="39D40812"/>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nsid w:val="5A687F16"/>
    <w:multiLevelType w:val="multilevel"/>
    <w:tmpl w:val="96E095C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2BC09AB"/>
    <w:multiLevelType w:val="hybridMultilevel"/>
    <w:tmpl w:val="10E43BD2"/>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nsid w:val="690E0A06"/>
    <w:multiLevelType w:val="hybridMultilevel"/>
    <w:tmpl w:val="84F05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0937923"/>
    <w:multiLevelType w:val="hybridMultilevel"/>
    <w:tmpl w:val="871A9396"/>
    <w:lvl w:ilvl="0" w:tplc="84CC22B4">
      <w:start w:val="2"/>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50A5568"/>
    <w:multiLevelType w:val="hybridMultilevel"/>
    <w:tmpl w:val="70B69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nsid w:val="7643481E"/>
    <w:multiLevelType w:val="hybridMultilevel"/>
    <w:tmpl w:val="C8B41CD2"/>
    <w:lvl w:ilvl="0" w:tplc="84CC22B4">
      <w:start w:val="2"/>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7070755"/>
    <w:multiLevelType w:val="hybridMultilevel"/>
    <w:tmpl w:val="F4E4797C"/>
    <w:lvl w:ilvl="0" w:tplc="3E1E8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num>
  <w:num w:numId="2">
    <w:abstractNumId w:val="3"/>
    <w:lvlOverride w:ilvl="0">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15"/>
    <w:rsid w:val="0034619D"/>
    <w:rsid w:val="00546A90"/>
    <w:rsid w:val="005B2E15"/>
    <w:rsid w:val="0093549A"/>
    <w:rsid w:val="00A142A2"/>
    <w:rsid w:val="00B2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E15"/>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E15"/>
    <w:rPr>
      <w:rFonts w:ascii="Tahoma" w:eastAsia="Calibri" w:hAnsi="Tahoma" w:cs="Tahoma"/>
      <w:color w:val="000000"/>
      <w:sz w:val="16"/>
      <w:szCs w:val="16"/>
    </w:rPr>
  </w:style>
  <w:style w:type="paragraph" w:styleId="ListParagraph">
    <w:name w:val="List Paragraph"/>
    <w:basedOn w:val="Normal"/>
    <w:uiPriority w:val="34"/>
    <w:qFormat/>
    <w:rsid w:val="00A142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E15"/>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E15"/>
    <w:rPr>
      <w:rFonts w:ascii="Tahoma" w:eastAsia="Calibri" w:hAnsi="Tahoma" w:cs="Tahoma"/>
      <w:color w:val="000000"/>
      <w:sz w:val="16"/>
      <w:szCs w:val="16"/>
    </w:rPr>
  </w:style>
  <w:style w:type="paragraph" w:styleId="ListParagraph">
    <w:name w:val="List Paragraph"/>
    <w:basedOn w:val="Normal"/>
    <w:uiPriority w:val="34"/>
    <w:qFormat/>
    <w:rsid w:val="00A14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United Way of SC</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Bullock</dc:creator>
  <cp:lastModifiedBy>Benjamin Bullock</cp:lastModifiedBy>
  <cp:revision>2</cp:revision>
  <dcterms:created xsi:type="dcterms:W3CDTF">2017-06-30T13:29:00Z</dcterms:created>
  <dcterms:modified xsi:type="dcterms:W3CDTF">2017-06-30T13:29:00Z</dcterms:modified>
</cp:coreProperties>
</file>