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789" w:rsidRDefault="00021789" w:rsidP="00021789">
      <w:pPr>
        <w:spacing w:after="0" w:line="240" w:lineRule="auto"/>
        <w:jc w:val="center"/>
        <w:rPr>
          <w:rFonts w:eastAsia="Times New Roman" w:cs="Times New Roman"/>
          <w:b/>
          <w:snapToGrid w:val="0"/>
          <w:color w:val="auto"/>
          <w:sz w:val="28"/>
        </w:rPr>
      </w:pPr>
      <w:r>
        <w:rPr>
          <w:rFonts w:eastAsia="Times New Roman" w:cs="Times New Roman"/>
          <w:b/>
          <w:noProof/>
          <w:color w:val="auto"/>
          <w:sz w:val="28"/>
        </w:rPr>
        <w:drawing>
          <wp:inline distT="0" distB="0" distL="0" distR="0" wp14:anchorId="3DD14871" wp14:editId="20D4E787">
            <wp:extent cx="4498982"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498982" cy="1028700"/>
                    </a:xfrm>
                    <a:prstGeom prst="rect">
                      <a:avLst/>
                    </a:prstGeom>
                    <a:noFill/>
                    <a:ln>
                      <a:noFill/>
                    </a:ln>
                  </pic:spPr>
                </pic:pic>
              </a:graphicData>
            </a:graphic>
          </wp:inline>
        </w:drawing>
      </w:r>
    </w:p>
    <w:p w:rsidR="00021789" w:rsidRDefault="00021789" w:rsidP="00021789">
      <w:pPr>
        <w:spacing w:after="0" w:line="240" w:lineRule="auto"/>
        <w:jc w:val="center"/>
        <w:rPr>
          <w:rFonts w:eastAsia="Times New Roman" w:cs="Times New Roman"/>
          <w:b/>
          <w:snapToGrid w:val="0"/>
          <w:color w:val="auto"/>
          <w:sz w:val="24"/>
          <w:szCs w:val="20"/>
        </w:rPr>
      </w:pPr>
      <w:hyperlink w:anchor="ATop" w:history="1"/>
    </w:p>
    <w:p w:rsidR="00021789" w:rsidRDefault="00021789" w:rsidP="00021789">
      <w:pPr>
        <w:widowControl w:val="0"/>
        <w:tabs>
          <w:tab w:val="left" w:pos="0"/>
        </w:tabs>
        <w:suppressAutoHyphens/>
        <w:spacing w:after="0" w:line="240" w:lineRule="auto"/>
        <w:rPr>
          <w:rFonts w:eastAsia="Times New Roman" w:cs="Times New Roman"/>
          <w:b/>
          <w:snapToGrid w:val="0"/>
          <w:color w:val="auto"/>
          <w:sz w:val="24"/>
          <w:szCs w:val="20"/>
        </w:rPr>
      </w:pPr>
      <w:r>
        <w:rPr>
          <w:rFonts w:eastAsia="Times New Roman" w:cs="Times New Roman"/>
          <w:b/>
          <w:snapToGrid w:val="0"/>
          <w:color w:val="auto"/>
          <w:sz w:val="24"/>
          <w:szCs w:val="20"/>
        </w:rPr>
        <w:t xml:space="preserve">POLICY CATEGORY:  </w:t>
      </w:r>
      <w:r>
        <w:rPr>
          <w:rFonts w:eastAsia="Times New Roman" w:cs="Times New Roman"/>
          <w:b/>
          <w:snapToGrid w:val="0"/>
          <w:color w:val="auto"/>
          <w:sz w:val="24"/>
          <w:szCs w:val="20"/>
        </w:rPr>
        <w:tab/>
        <w:t>1.</w:t>
      </w:r>
      <w:r>
        <w:rPr>
          <w:rFonts w:eastAsia="Times New Roman" w:cs="Times New Roman"/>
          <w:b/>
          <w:snapToGrid w:val="0"/>
          <w:color w:val="auto"/>
          <w:sz w:val="24"/>
          <w:szCs w:val="20"/>
        </w:rPr>
        <w:tab/>
        <w:t>BOARD-MANAGEMENT CONNECTION</w:t>
      </w:r>
    </w:p>
    <w:p w:rsidR="00021789" w:rsidRDefault="00021789" w:rsidP="00021789">
      <w:pPr>
        <w:widowControl w:val="0"/>
        <w:tabs>
          <w:tab w:val="left" w:pos="0"/>
        </w:tabs>
        <w:suppressAutoHyphens/>
        <w:spacing w:after="0" w:line="240" w:lineRule="auto"/>
        <w:rPr>
          <w:rFonts w:eastAsia="Times New Roman" w:cs="Times New Roman"/>
          <w:b/>
          <w:snapToGrid w:val="0"/>
          <w:color w:val="auto"/>
          <w:sz w:val="24"/>
          <w:szCs w:val="20"/>
        </w:rPr>
      </w:pPr>
      <w:r>
        <w:rPr>
          <w:rFonts w:eastAsia="Times New Roman" w:cs="Times New Roman"/>
          <w:b/>
          <w:snapToGrid w:val="0"/>
          <w:color w:val="auto"/>
          <w:sz w:val="24"/>
          <w:szCs w:val="20"/>
        </w:rPr>
        <w:t xml:space="preserve">POLICY TYPE: </w:t>
      </w:r>
      <w:r>
        <w:rPr>
          <w:rFonts w:eastAsia="Times New Roman" w:cs="Times New Roman"/>
          <w:b/>
          <w:snapToGrid w:val="0"/>
          <w:color w:val="auto"/>
          <w:sz w:val="24"/>
          <w:szCs w:val="20"/>
        </w:rPr>
        <w:tab/>
      </w:r>
      <w:r>
        <w:rPr>
          <w:rFonts w:eastAsia="Times New Roman" w:cs="Times New Roman"/>
          <w:b/>
          <w:snapToGrid w:val="0"/>
          <w:color w:val="auto"/>
          <w:sz w:val="24"/>
          <w:szCs w:val="20"/>
        </w:rPr>
        <w:tab/>
        <w:t>1.A.</w:t>
      </w:r>
      <w:r>
        <w:rPr>
          <w:rFonts w:eastAsia="Times New Roman" w:cs="Times New Roman"/>
          <w:b/>
          <w:snapToGrid w:val="0"/>
          <w:color w:val="auto"/>
          <w:sz w:val="24"/>
          <w:szCs w:val="20"/>
        </w:rPr>
        <w:tab/>
        <w:t>GLOBAL GOVERNANCE-MANAGEMENT CONNECTION</w:t>
      </w:r>
    </w:p>
    <w:p w:rsidR="00021789" w:rsidRDefault="00021789" w:rsidP="00021789">
      <w:pPr>
        <w:widowControl w:val="0"/>
        <w:suppressAutoHyphens/>
        <w:spacing w:after="0" w:line="240" w:lineRule="auto"/>
        <w:rPr>
          <w:rFonts w:eastAsia="Times New Roman" w:cs="Times New Roman"/>
          <w:b/>
          <w:i/>
          <w:snapToGrid w:val="0"/>
          <w:color w:val="auto"/>
          <w:spacing w:val="-3"/>
          <w:sz w:val="24"/>
          <w:szCs w:val="20"/>
        </w:rPr>
      </w:pPr>
      <w:r>
        <w:rPr>
          <w:rFonts w:eastAsia="Times New Roman" w:cs="Times New Roman"/>
          <w:b/>
          <w:snapToGrid w:val="0"/>
          <w:color w:val="auto"/>
          <w:spacing w:val="-3"/>
          <w:sz w:val="24"/>
          <w:szCs w:val="20"/>
        </w:rPr>
        <w:t xml:space="preserve">POLICY TITLE:  </w:t>
      </w:r>
      <w:r>
        <w:rPr>
          <w:rFonts w:eastAsia="Times New Roman" w:cs="Times New Roman"/>
          <w:b/>
          <w:snapToGrid w:val="0"/>
          <w:color w:val="auto"/>
          <w:spacing w:val="-3"/>
          <w:sz w:val="24"/>
          <w:szCs w:val="20"/>
        </w:rPr>
        <w:tab/>
      </w:r>
      <w:r>
        <w:rPr>
          <w:rFonts w:eastAsia="Times New Roman" w:cs="Times New Roman"/>
          <w:b/>
          <w:snapToGrid w:val="0"/>
          <w:color w:val="auto"/>
          <w:spacing w:val="-3"/>
          <w:sz w:val="24"/>
          <w:szCs w:val="20"/>
        </w:rPr>
        <w:tab/>
        <w:t>1.A.2</w:t>
      </w:r>
      <w:r>
        <w:rPr>
          <w:rFonts w:eastAsia="Times New Roman" w:cs="Times New Roman"/>
          <w:b/>
          <w:snapToGrid w:val="0"/>
          <w:color w:val="auto"/>
          <w:spacing w:val="-3"/>
          <w:sz w:val="24"/>
          <w:szCs w:val="20"/>
        </w:rPr>
        <w:tab/>
      </w:r>
      <w:r>
        <w:rPr>
          <w:rFonts w:eastAsia="Times New Roman" w:cs="Times New Roman"/>
          <w:b/>
          <w:i/>
          <w:snapToGrid w:val="0"/>
          <w:color w:val="auto"/>
          <w:spacing w:val="-3"/>
          <w:sz w:val="24"/>
          <w:szCs w:val="20"/>
        </w:rPr>
        <w:t>Connection between the Board and the President</w:t>
      </w:r>
    </w:p>
    <w:p w:rsidR="00021789" w:rsidRDefault="00021789" w:rsidP="00021789">
      <w:pPr>
        <w:widowControl w:val="0"/>
        <w:tabs>
          <w:tab w:val="left" w:pos="0"/>
        </w:tabs>
        <w:suppressAutoHyphens/>
        <w:spacing w:after="0" w:line="240" w:lineRule="auto"/>
        <w:jc w:val="right"/>
        <w:rPr>
          <w:rFonts w:eastAsia="Times New Roman" w:cs="Times New Roman"/>
          <w:snapToGrid w:val="0"/>
          <w:color w:val="auto"/>
          <w:spacing w:val="-3"/>
          <w:sz w:val="24"/>
          <w:szCs w:val="20"/>
        </w:rPr>
      </w:pPr>
      <w:r>
        <w:rPr>
          <w:rFonts w:eastAsia="Times New Roman" w:cs="Times New Roman"/>
          <w:snapToGrid w:val="0"/>
          <w:color w:val="auto"/>
          <w:spacing w:val="-3"/>
          <w:sz w:val="24"/>
          <w:szCs w:val="20"/>
        </w:rPr>
        <w:t>Approved by Board of Directors – 10/27/15</w:t>
      </w:r>
    </w:p>
    <w:p w:rsidR="00021789" w:rsidRDefault="00021789" w:rsidP="00021789">
      <w:pPr>
        <w:widowControl w:val="0"/>
        <w:tabs>
          <w:tab w:val="left" w:pos="0"/>
        </w:tabs>
        <w:suppressAutoHyphens/>
        <w:spacing w:after="0" w:line="72" w:lineRule="exact"/>
        <w:jc w:val="both"/>
        <w:rPr>
          <w:rFonts w:eastAsia="Times New Roman" w:cs="Times New Roman"/>
          <w:snapToGrid w:val="0"/>
          <w:color w:val="auto"/>
          <w:spacing w:val="-3"/>
          <w:sz w:val="24"/>
          <w:szCs w:val="20"/>
        </w:rPr>
      </w:pPr>
    </w:p>
    <w:p w:rsidR="00021789" w:rsidRDefault="00021789" w:rsidP="00021789">
      <w:pPr>
        <w:widowControl w:val="0"/>
        <w:tabs>
          <w:tab w:val="left" w:pos="0"/>
        </w:tabs>
        <w:suppressAutoHyphens/>
        <w:spacing w:after="0" w:line="240" w:lineRule="auto"/>
        <w:jc w:val="both"/>
        <w:rPr>
          <w:rFonts w:eastAsia="Times New Roman" w:cs="Times New Roman"/>
          <w:snapToGrid w:val="0"/>
          <w:color w:val="auto"/>
          <w:spacing w:val="-3"/>
          <w:sz w:val="24"/>
          <w:szCs w:val="20"/>
        </w:rPr>
      </w:pPr>
      <w:r>
        <w:rPr>
          <w:noProof/>
        </w:rPr>
        <mc:AlternateContent>
          <mc:Choice Requires="wps">
            <w:drawing>
              <wp:anchor distT="0" distB="0" distL="114300" distR="114300" simplePos="0" relativeHeight="251659264" behindDoc="1" locked="0" layoutInCell="0" allowOverlap="1" wp14:anchorId="22C2DCAB" wp14:editId="28984F8F">
                <wp:simplePos x="0" y="0"/>
                <wp:positionH relativeFrom="margin">
                  <wp:posOffset>0</wp:posOffset>
                </wp:positionH>
                <wp:positionV relativeFrom="paragraph">
                  <wp:posOffset>8890</wp:posOffset>
                </wp:positionV>
                <wp:extent cx="6830695" cy="45720"/>
                <wp:effectExtent l="0" t="0" r="8255"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45720"/>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0;margin-top:.7pt;width:537.85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" o:allowincell="f" fillcolor="black" stroked="f" strokeweight=".05pt">
                <w10:wrap anchorx="margin"/>
              </v:rect>
            </w:pict>
          </mc:Fallback>
        </mc:AlternateContent>
      </w:r>
    </w:p>
    <w:p w:rsidR="00021789" w:rsidRDefault="00021789" w:rsidP="00021789">
      <w:pPr>
        <w:widowControl w:val="0"/>
        <w:tabs>
          <w:tab w:val="left" w:pos="0"/>
        </w:tabs>
        <w:suppressAutoHyphens/>
        <w:spacing w:after="0" w:line="240" w:lineRule="auto"/>
        <w:jc w:val="both"/>
        <w:rPr>
          <w:rFonts w:eastAsia="Times New Roman" w:cs="Times New Roman"/>
          <w:snapToGrid w:val="0"/>
          <w:color w:val="auto"/>
          <w:spacing w:val="-3"/>
          <w:sz w:val="24"/>
          <w:szCs w:val="20"/>
        </w:rPr>
      </w:pPr>
      <w:r>
        <w:rPr>
          <w:rFonts w:eastAsia="Times New Roman" w:cs="Times New Roman"/>
          <w:snapToGrid w:val="0"/>
          <w:color w:val="auto"/>
          <w:spacing w:val="-3"/>
          <w:sz w:val="24"/>
          <w:szCs w:val="20"/>
        </w:rPr>
        <w:t>The board connects to Together SC’s operations and its achievements through the President.</w:t>
      </w:r>
    </w:p>
    <w:p w:rsidR="00021789" w:rsidRDefault="00021789" w:rsidP="00021789">
      <w:pPr>
        <w:widowControl w:val="0"/>
        <w:tabs>
          <w:tab w:val="left" w:pos="0"/>
        </w:tabs>
        <w:suppressAutoHyphens/>
        <w:spacing w:after="0" w:line="240" w:lineRule="auto"/>
        <w:jc w:val="both"/>
        <w:rPr>
          <w:rFonts w:eastAsia="Times New Roman" w:cs="Times New Roman"/>
          <w:snapToGrid w:val="0"/>
          <w:color w:val="auto"/>
          <w:spacing w:val="-3"/>
          <w:sz w:val="24"/>
          <w:szCs w:val="20"/>
        </w:rPr>
      </w:pPr>
    </w:p>
    <w:p w:rsidR="00021789" w:rsidRDefault="00021789" w:rsidP="00021789">
      <w:pPr>
        <w:widowControl w:val="0"/>
        <w:numPr>
          <w:ilvl w:val="0"/>
          <w:numId w:val="1"/>
        </w:numPr>
        <w:tabs>
          <w:tab w:val="left" w:pos="0"/>
        </w:tabs>
        <w:suppressAutoHyphens/>
        <w:spacing w:after="0" w:line="240" w:lineRule="auto"/>
        <w:rPr>
          <w:rFonts w:eastAsia="Times New Roman" w:cs="Times New Roman"/>
          <w:snapToGrid w:val="0"/>
          <w:color w:val="auto"/>
          <w:sz w:val="24"/>
          <w:szCs w:val="20"/>
        </w:rPr>
      </w:pPr>
      <w:r>
        <w:rPr>
          <w:rFonts w:eastAsia="Times New Roman" w:cs="Times New Roman"/>
          <w:snapToGrid w:val="0"/>
          <w:color w:val="auto"/>
          <w:sz w:val="24"/>
          <w:szCs w:val="20"/>
        </w:rPr>
        <w:t>Board decisions and policies about Daily Operations policies, Mission and Strategic Direction are binding on the President.   Instructions of individual board members are not binding.  The President must support officers and committees as needed to perform their responsibilities.  However, except where a committee job description or board action specifically authorizes it, officers and committees can’t supervise the President with regard to operations, mission and strategic direction.</w:t>
      </w:r>
    </w:p>
    <w:p w:rsidR="00021789" w:rsidRDefault="00021789" w:rsidP="00021789">
      <w:pPr>
        <w:widowControl w:val="0"/>
        <w:tabs>
          <w:tab w:val="left" w:pos="0"/>
        </w:tabs>
        <w:suppressAutoHyphens/>
        <w:spacing w:after="0" w:line="240" w:lineRule="auto"/>
        <w:rPr>
          <w:rFonts w:eastAsia="Times New Roman" w:cs="Times New Roman"/>
          <w:snapToGrid w:val="0"/>
          <w:color w:val="auto"/>
          <w:sz w:val="24"/>
          <w:szCs w:val="20"/>
        </w:rPr>
      </w:pPr>
      <w:bookmarkStart w:id="0" w:name="_GoBack"/>
      <w:bookmarkEnd w:id="0"/>
    </w:p>
    <w:p w:rsidR="00021789" w:rsidRDefault="00021789" w:rsidP="00021789">
      <w:pPr>
        <w:widowControl w:val="0"/>
        <w:numPr>
          <w:ilvl w:val="0"/>
          <w:numId w:val="1"/>
        </w:numPr>
        <w:tabs>
          <w:tab w:val="left" w:pos="0"/>
        </w:tabs>
        <w:suppressAutoHyphens/>
        <w:spacing w:after="0" w:line="240" w:lineRule="auto"/>
        <w:rPr>
          <w:rFonts w:eastAsia="Times New Roman" w:cs="Times New Roman"/>
          <w:snapToGrid w:val="0"/>
          <w:color w:val="auto"/>
          <w:sz w:val="24"/>
          <w:szCs w:val="20"/>
        </w:rPr>
      </w:pPr>
      <w:r>
        <w:rPr>
          <w:rFonts w:eastAsia="Times New Roman" w:cs="Times New Roman"/>
          <w:snapToGrid w:val="0"/>
          <w:color w:val="auto"/>
          <w:sz w:val="24"/>
          <w:szCs w:val="20"/>
        </w:rPr>
        <w:t>The President hires, sets compensation for (within budget parameters) evaluates and supervises all staff members.  The board may request support for Board and committee processes from the staff person designated by the President.</w:t>
      </w:r>
    </w:p>
    <w:p w:rsidR="00021789" w:rsidRDefault="00021789" w:rsidP="00021789">
      <w:pPr>
        <w:widowControl w:val="0"/>
        <w:tabs>
          <w:tab w:val="left" w:pos="0"/>
        </w:tabs>
        <w:suppressAutoHyphens/>
        <w:spacing w:after="0" w:line="240" w:lineRule="auto"/>
        <w:ind w:left="360"/>
        <w:rPr>
          <w:rFonts w:eastAsia="Times New Roman" w:cs="Times New Roman"/>
          <w:snapToGrid w:val="0"/>
          <w:color w:val="auto"/>
          <w:sz w:val="24"/>
          <w:szCs w:val="20"/>
        </w:rPr>
      </w:pPr>
    </w:p>
    <w:p w:rsidR="00021789" w:rsidRDefault="00021789" w:rsidP="00021789">
      <w:pPr>
        <w:widowControl w:val="0"/>
        <w:numPr>
          <w:ilvl w:val="0"/>
          <w:numId w:val="1"/>
        </w:numPr>
        <w:tabs>
          <w:tab w:val="left" w:pos="0"/>
        </w:tabs>
        <w:suppressAutoHyphens/>
        <w:spacing w:after="0" w:line="240" w:lineRule="auto"/>
        <w:jc w:val="both"/>
        <w:rPr>
          <w:rFonts w:eastAsia="Times New Roman" w:cs="Times New Roman"/>
          <w:snapToGrid w:val="0"/>
          <w:color w:val="auto"/>
          <w:spacing w:val="-3"/>
          <w:sz w:val="24"/>
          <w:szCs w:val="20"/>
        </w:rPr>
      </w:pPr>
      <w:r>
        <w:rPr>
          <w:rFonts w:eastAsia="Times New Roman" w:cs="Times New Roman"/>
          <w:snapToGrid w:val="0"/>
          <w:color w:val="auto"/>
          <w:spacing w:val="-3"/>
          <w:sz w:val="24"/>
          <w:szCs w:val="20"/>
        </w:rPr>
        <w:t>The board will instruct the President through board decisions, usually written policies which prescribe the Mission, high level strategy, goal setting, and annual budget.    The President is the interpreter of policies relating to operations, as long as they use reasonable interpretations.</w:t>
      </w:r>
    </w:p>
    <w:p w:rsidR="00021789" w:rsidRDefault="00021789" w:rsidP="00021789">
      <w:pPr>
        <w:widowControl w:val="0"/>
        <w:tabs>
          <w:tab w:val="left" w:pos="0"/>
        </w:tabs>
        <w:suppressAutoHyphens/>
        <w:spacing w:after="0" w:line="240" w:lineRule="auto"/>
        <w:jc w:val="both"/>
        <w:rPr>
          <w:rFonts w:eastAsia="Times New Roman" w:cs="Times New Roman"/>
          <w:snapToGrid w:val="0"/>
          <w:color w:val="auto"/>
          <w:spacing w:val="-3"/>
          <w:sz w:val="24"/>
          <w:szCs w:val="20"/>
        </w:rPr>
      </w:pPr>
    </w:p>
    <w:p w:rsidR="00021789" w:rsidRDefault="00021789" w:rsidP="00021789">
      <w:pPr>
        <w:widowControl w:val="0"/>
        <w:numPr>
          <w:ilvl w:val="1"/>
          <w:numId w:val="1"/>
        </w:numPr>
        <w:tabs>
          <w:tab w:val="left" w:pos="0"/>
        </w:tabs>
        <w:suppressAutoHyphens/>
        <w:spacing w:after="0" w:line="240" w:lineRule="auto"/>
        <w:jc w:val="both"/>
        <w:rPr>
          <w:rFonts w:eastAsia="Times New Roman" w:cs="Times New Roman"/>
          <w:snapToGrid w:val="0"/>
          <w:color w:val="auto"/>
          <w:spacing w:val="-3"/>
          <w:sz w:val="24"/>
          <w:szCs w:val="20"/>
        </w:rPr>
      </w:pPr>
      <w:r>
        <w:rPr>
          <w:rFonts w:eastAsia="Times New Roman" w:cs="Times New Roman"/>
          <w:snapToGrid w:val="0"/>
          <w:color w:val="auto"/>
          <w:spacing w:val="-3"/>
          <w:sz w:val="24"/>
          <w:szCs w:val="20"/>
        </w:rPr>
        <w:t xml:space="preserve">As long as the President uses </w:t>
      </w:r>
      <w:r>
        <w:rPr>
          <w:rFonts w:eastAsia="Times New Roman" w:cs="Times New Roman"/>
          <w:i/>
          <w:snapToGrid w:val="0"/>
          <w:color w:val="auto"/>
          <w:spacing w:val="-3"/>
          <w:sz w:val="24"/>
          <w:szCs w:val="20"/>
        </w:rPr>
        <w:t>any reasonable interpretation</w:t>
      </w:r>
      <w:r>
        <w:rPr>
          <w:rFonts w:eastAsia="Times New Roman" w:cs="Times New Roman"/>
          <w:snapToGrid w:val="0"/>
          <w:color w:val="auto"/>
          <w:spacing w:val="-3"/>
          <w:sz w:val="24"/>
          <w:szCs w:val="20"/>
        </w:rPr>
        <w:t xml:space="preserve"> of the board’s Mission, Strategic Planning and policies on Daily Operations, the President is authorized to establish all further policies, make all decisions, take all actions, establish all practices and develop all activities. </w:t>
      </w:r>
    </w:p>
    <w:p w:rsidR="00021789" w:rsidRDefault="00021789" w:rsidP="00021789">
      <w:pPr>
        <w:widowControl w:val="0"/>
        <w:tabs>
          <w:tab w:val="left" w:pos="0"/>
        </w:tabs>
        <w:suppressAutoHyphens/>
        <w:spacing w:after="0" w:line="240" w:lineRule="auto"/>
        <w:ind w:left="720"/>
        <w:jc w:val="both"/>
        <w:rPr>
          <w:rFonts w:eastAsia="Times New Roman" w:cs="Times New Roman"/>
          <w:snapToGrid w:val="0"/>
          <w:color w:val="auto"/>
          <w:spacing w:val="-3"/>
          <w:sz w:val="24"/>
          <w:szCs w:val="20"/>
        </w:rPr>
      </w:pPr>
    </w:p>
    <w:p w:rsidR="00021789" w:rsidRDefault="00021789" w:rsidP="00021789">
      <w:pPr>
        <w:widowControl w:val="0"/>
        <w:numPr>
          <w:ilvl w:val="1"/>
          <w:numId w:val="1"/>
        </w:numPr>
        <w:tabs>
          <w:tab w:val="left" w:pos="0"/>
        </w:tabs>
        <w:suppressAutoHyphens/>
        <w:spacing w:after="0" w:line="240" w:lineRule="auto"/>
        <w:jc w:val="both"/>
        <w:rPr>
          <w:rFonts w:eastAsia="Times New Roman" w:cs="Times New Roman"/>
          <w:snapToGrid w:val="0"/>
          <w:color w:val="auto"/>
          <w:spacing w:val="-3"/>
          <w:sz w:val="24"/>
          <w:szCs w:val="20"/>
        </w:rPr>
      </w:pPr>
      <w:r>
        <w:rPr>
          <w:rFonts w:eastAsia="Times New Roman" w:cs="Times New Roman"/>
          <w:snapToGrid w:val="0"/>
          <w:color w:val="auto"/>
          <w:spacing w:val="-3"/>
          <w:sz w:val="24"/>
          <w:szCs w:val="20"/>
        </w:rPr>
        <w:t>The board may change the authority delegated to the President at any time, thereby shifting the boundary between the Board’s and President’s responsibilities. But as long as any particular delegation is in place, the board will respect and support the President’s choices.</w:t>
      </w:r>
    </w:p>
    <w:p w:rsidR="00021789" w:rsidRDefault="00021789" w:rsidP="00021789">
      <w:pPr>
        <w:widowControl w:val="0"/>
        <w:tabs>
          <w:tab w:val="left" w:pos="0"/>
        </w:tabs>
        <w:suppressAutoHyphens/>
        <w:spacing w:after="0" w:line="240" w:lineRule="auto"/>
        <w:jc w:val="both"/>
        <w:rPr>
          <w:rFonts w:eastAsia="Times New Roman" w:cs="Times New Roman"/>
          <w:snapToGrid w:val="0"/>
          <w:color w:val="auto"/>
          <w:spacing w:val="-3"/>
          <w:sz w:val="24"/>
          <w:szCs w:val="20"/>
        </w:rPr>
      </w:pPr>
      <w:r>
        <w:rPr>
          <w:rFonts w:eastAsia="Times New Roman" w:cs="Times New Roman"/>
          <w:snapToGrid w:val="0"/>
          <w:color w:val="auto"/>
          <w:spacing w:val="-3"/>
          <w:sz w:val="24"/>
          <w:szCs w:val="20"/>
        </w:rPr>
        <w:t xml:space="preserve"> </w:t>
      </w:r>
    </w:p>
    <w:p w:rsidR="00021789" w:rsidRDefault="00021789" w:rsidP="00021789">
      <w:pPr>
        <w:widowControl w:val="0"/>
        <w:numPr>
          <w:ilvl w:val="0"/>
          <w:numId w:val="1"/>
        </w:numPr>
        <w:tabs>
          <w:tab w:val="left" w:pos="0"/>
        </w:tabs>
        <w:suppressAutoHyphens/>
        <w:spacing w:after="0" w:line="240" w:lineRule="auto"/>
      </w:pPr>
      <w:r>
        <w:rPr>
          <w:rFonts w:eastAsia="Times New Roman" w:cs="Times New Roman"/>
          <w:snapToGrid w:val="0"/>
          <w:color w:val="auto"/>
          <w:sz w:val="24"/>
          <w:szCs w:val="20"/>
        </w:rPr>
        <w:t xml:space="preserve">The President’s evaluation will be based on: Together SC’s accomplishment of board stated Mission and expected Strategic results; compliance with board policies; and the President’s achievement of Board-approved personal goals. </w:t>
      </w:r>
      <w:r>
        <w:t xml:space="preserve"> </w:t>
      </w:r>
    </w:p>
    <w:p w:rsidR="0034619D" w:rsidRPr="00021789" w:rsidRDefault="0034619D" w:rsidP="00021789"/>
    <w:sectPr w:rsidR="0034619D" w:rsidRPr="00021789" w:rsidSect="009961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40B4D"/>
    <w:multiLevelType w:val="multilevel"/>
    <w:tmpl w:val="21C85FB0"/>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formatting="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164"/>
    <w:rsid w:val="00021789"/>
    <w:rsid w:val="0034619D"/>
    <w:rsid w:val="00996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164"/>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1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164"/>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164"/>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1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164"/>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United Way of SC</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Bullock</dc:creator>
  <cp:lastModifiedBy>Benjamin Bullock</cp:lastModifiedBy>
  <cp:revision>2</cp:revision>
  <dcterms:created xsi:type="dcterms:W3CDTF">2017-06-30T13:25:00Z</dcterms:created>
  <dcterms:modified xsi:type="dcterms:W3CDTF">2017-06-30T13:25:00Z</dcterms:modified>
</cp:coreProperties>
</file>