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6624" w:rsidRDefault="00766624" w14:paraId="0686D697" w14:textId="77777777"/>
    <w:p w:rsidRPr="00350C80" w:rsidR="00350C80" w:rsidP="00350C80" w:rsidRDefault="00350C80" w14:paraId="7566757E" w14:textId="77777777">
      <w:pPr>
        <w:rPr>
          <w:rFonts w:asciiTheme="minorHAnsi" w:hAnsiTheme="minorHAnsi"/>
          <w:b/>
          <w:bCs/>
        </w:rPr>
      </w:pPr>
      <w:r w:rsidRPr="00350C80">
        <w:rPr>
          <w:rFonts w:asciiTheme="minorHAnsi" w:hAnsiTheme="minorHAnsi"/>
          <w:b/>
          <w:bCs/>
        </w:rPr>
        <w:t>SEFAA Photo and Video Usage Policy</w:t>
      </w:r>
    </w:p>
    <w:p w:rsidRPr="00350C80" w:rsidR="00350C80" w:rsidP="00350C80" w:rsidRDefault="00350C80" w14:paraId="76B66B4A" w14:textId="77777777">
      <w:pPr>
        <w:rPr>
          <w:rFonts w:asciiTheme="minorHAnsi" w:hAnsiTheme="minorHAnsi"/>
        </w:rPr>
      </w:pPr>
      <w:r w:rsidRPr="00350C80">
        <w:rPr>
          <w:rFonts w:asciiTheme="minorHAnsi" w:hAnsiTheme="minorHAnsi"/>
          <w:b/>
          <w:bCs/>
        </w:rPr>
        <w:t>Purpose</w:t>
      </w:r>
      <w:r w:rsidRPr="00350C80">
        <w:rPr>
          <w:rFonts w:asciiTheme="minorHAnsi" w:hAnsiTheme="minorHAnsi"/>
        </w:rPr>
        <w:br/>
      </w:r>
      <w:r w:rsidRPr="00350C80">
        <w:rPr>
          <w:rFonts w:asciiTheme="minorHAnsi" w:hAnsiTheme="minorHAnsi"/>
        </w:rPr>
        <w:t>The Southeast Florida Apartment Association (SEFAA) frequently captures photos and videos during its events for the purpose of promoting the organization’s mission, initiatives, and member engagement through digital and print materials. This policy outlines how media is used and how attendee consent is managed.</w:t>
      </w:r>
    </w:p>
    <w:p w:rsidRPr="00350C80" w:rsidR="00350C80" w:rsidP="00350C80" w:rsidRDefault="00350C80" w14:paraId="4F3EF449" w14:textId="77777777">
      <w:pPr>
        <w:rPr>
          <w:rFonts w:asciiTheme="minorHAnsi" w:hAnsiTheme="minorHAnsi"/>
        </w:rPr>
      </w:pPr>
      <w:r w:rsidRPr="00350C80">
        <w:rPr>
          <w:rFonts w:asciiTheme="minorHAnsi" w:hAnsiTheme="minorHAnsi"/>
        </w:rPr>
        <w:pict w14:anchorId="656C18CE">
          <v:rect id="_x0000_i1052" style="width:0;height:1.5pt" o:hr="t" o:hrstd="t" o:hralign="center" fillcolor="#a0a0a0" stroked="f"/>
        </w:pict>
      </w:r>
    </w:p>
    <w:p w:rsidRPr="00350C80" w:rsidR="00350C80" w:rsidP="00350C80" w:rsidRDefault="00350C80" w14:paraId="3D2E7ED8" w14:textId="77777777">
      <w:pPr>
        <w:rPr>
          <w:rFonts w:asciiTheme="minorHAnsi" w:hAnsiTheme="minorHAnsi"/>
          <w:b/>
          <w:bCs/>
        </w:rPr>
      </w:pPr>
      <w:r w:rsidRPr="00350C80">
        <w:rPr>
          <w:rFonts w:asciiTheme="minorHAnsi" w:hAnsiTheme="minorHAnsi"/>
          <w:b/>
          <w:bCs/>
        </w:rPr>
        <w:t>Consent to Use Images and Videos</w:t>
      </w:r>
    </w:p>
    <w:p w:rsidRPr="00350C80" w:rsidR="00350C80" w:rsidP="00350C80" w:rsidRDefault="00350C80" w14:paraId="3BC4F4A5" w14:textId="77777777">
      <w:pPr>
        <w:rPr>
          <w:rFonts w:asciiTheme="minorHAnsi" w:hAnsiTheme="minorHAnsi"/>
        </w:rPr>
      </w:pPr>
      <w:r w:rsidRPr="00350C80">
        <w:rPr>
          <w:rFonts w:asciiTheme="minorHAnsi" w:hAnsiTheme="minorHAnsi"/>
        </w:rPr>
        <w:t>By attending a SEFAA event, all participants grant SEFAA the right to capture, use, and distribute photographs and video footage in which they may appear. This includes, but is not limited to:</w:t>
      </w:r>
    </w:p>
    <w:p w:rsidRPr="00350C80" w:rsidR="00350C80" w:rsidP="00350C80" w:rsidRDefault="00350C80" w14:paraId="0DEA1F0F" w14:textId="77777777">
      <w:pPr>
        <w:numPr>
          <w:ilvl w:val="0"/>
          <w:numId w:val="1"/>
        </w:numPr>
        <w:rPr>
          <w:rFonts w:asciiTheme="minorHAnsi" w:hAnsiTheme="minorHAnsi"/>
        </w:rPr>
      </w:pPr>
      <w:r w:rsidRPr="00350C80">
        <w:rPr>
          <w:rFonts w:asciiTheme="minorHAnsi" w:hAnsiTheme="minorHAnsi"/>
        </w:rPr>
        <w:t>SEFAA promotional materials</w:t>
      </w:r>
    </w:p>
    <w:p w:rsidRPr="00350C80" w:rsidR="00350C80" w:rsidP="00350C80" w:rsidRDefault="00350C80" w14:paraId="69B63001" w14:textId="77777777">
      <w:pPr>
        <w:numPr>
          <w:ilvl w:val="0"/>
          <w:numId w:val="1"/>
        </w:numPr>
        <w:rPr>
          <w:rFonts w:asciiTheme="minorHAnsi" w:hAnsiTheme="minorHAnsi"/>
        </w:rPr>
      </w:pPr>
      <w:r w:rsidRPr="00350C80">
        <w:rPr>
          <w:rFonts w:asciiTheme="minorHAnsi" w:hAnsiTheme="minorHAnsi"/>
        </w:rPr>
        <w:t>SEFAA websites and social media platforms</w:t>
      </w:r>
    </w:p>
    <w:p w:rsidRPr="00350C80" w:rsidR="00350C80" w:rsidP="00350C80" w:rsidRDefault="00350C80" w14:paraId="0D5C80FD" w14:textId="77777777">
      <w:pPr>
        <w:numPr>
          <w:ilvl w:val="0"/>
          <w:numId w:val="1"/>
        </w:numPr>
        <w:rPr>
          <w:rFonts w:asciiTheme="minorHAnsi" w:hAnsiTheme="minorHAnsi"/>
        </w:rPr>
      </w:pPr>
      <w:r w:rsidRPr="00350C80">
        <w:rPr>
          <w:rFonts w:asciiTheme="minorHAnsi" w:hAnsiTheme="minorHAnsi"/>
        </w:rPr>
        <w:t>Event recap communications</w:t>
      </w:r>
    </w:p>
    <w:p w:rsidRPr="00350C80" w:rsidR="00350C80" w:rsidP="00350C80" w:rsidRDefault="00350C80" w14:paraId="30CD2F98" w14:textId="77777777">
      <w:pPr>
        <w:numPr>
          <w:ilvl w:val="0"/>
          <w:numId w:val="1"/>
        </w:numPr>
        <w:rPr>
          <w:rFonts w:asciiTheme="minorHAnsi" w:hAnsiTheme="minorHAnsi"/>
        </w:rPr>
      </w:pPr>
      <w:r w:rsidRPr="00350C80">
        <w:rPr>
          <w:rFonts w:asciiTheme="minorHAnsi" w:hAnsiTheme="minorHAnsi"/>
        </w:rPr>
        <w:t>Internal presentations and reports</w:t>
      </w:r>
    </w:p>
    <w:p w:rsidRPr="00350C80" w:rsidR="00350C80" w:rsidP="00350C80" w:rsidRDefault="00350C80" w14:paraId="4AA7B136" w14:textId="77777777">
      <w:pPr>
        <w:rPr>
          <w:rFonts w:asciiTheme="minorHAnsi" w:hAnsiTheme="minorHAnsi"/>
        </w:rPr>
      </w:pPr>
      <w:r w:rsidRPr="00350C80">
        <w:rPr>
          <w:rFonts w:asciiTheme="minorHAnsi" w:hAnsiTheme="minorHAnsi"/>
        </w:rPr>
        <w:t>These images and videos will only be used for SEFAA purposes and will not be sold or distributed to third parties for unrelated use.</w:t>
      </w:r>
    </w:p>
    <w:p w:rsidRPr="00350C80" w:rsidR="00350C80" w:rsidP="00350C80" w:rsidRDefault="00350C80" w14:paraId="1E463A0A" w14:textId="77777777">
      <w:pPr>
        <w:rPr>
          <w:rFonts w:asciiTheme="minorHAnsi" w:hAnsiTheme="minorHAnsi"/>
        </w:rPr>
      </w:pPr>
      <w:r w:rsidRPr="00350C80">
        <w:rPr>
          <w:rFonts w:asciiTheme="minorHAnsi" w:hAnsiTheme="minorHAnsi"/>
        </w:rPr>
        <w:pict w14:anchorId="7F008401">
          <v:rect id="_x0000_i1053" style="width:0;height:1.5pt" o:hr="t" o:hrstd="t" o:hralign="center" fillcolor="#a0a0a0" stroked="f"/>
        </w:pict>
      </w:r>
    </w:p>
    <w:p w:rsidRPr="00350C80" w:rsidR="00350C80" w:rsidP="00350C80" w:rsidRDefault="00350C80" w14:paraId="072D47CF" w14:textId="77777777">
      <w:pPr>
        <w:rPr>
          <w:rFonts w:asciiTheme="minorHAnsi" w:hAnsiTheme="minorHAnsi"/>
          <w:b/>
          <w:bCs/>
        </w:rPr>
      </w:pPr>
      <w:r w:rsidRPr="00350C80">
        <w:rPr>
          <w:rFonts w:asciiTheme="minorHAnsi" w:hAnsiTheme="minorHAnsi"/>
          <w:b/>
          <w:bCs/>
        </w:rPr>
        <w:t>Notice and Acknowledgement</w:t>
      </w:r>
    </w:p>
    <w:p w:rsidRPr="00350C80" w:rsidR="00350C80" w:rsidP="00350C80" w:rsidRDefault="00350C80" w14:paraId="02305FED" w14:textId="77777777">
      <w:pPr>
        <w:numPr>
          <w:ilvl w:val="0"/>
          <w:numId w:val="2"/>
        </w:numPr>
        <w:rPr>
          <w:rFonts w:asciiTheme="minorHAnsi" w:hAnsiTheme="minorHAnsi"/>
        </w:rPr>
      </w:pPr>
      <w:r w:rsidRPr="00350C80">
        <w:rPr>
          <w:rFonts w:asciiTheme="minorHAnsi" w:hAnsiTheme="minorHAnsi"/>
        </w:rPr>
        <w:t>Event registration forms and ticketing platforms will include a media consent clause.</w:t>
      </w:r>
    </w:p>
    <w:p w:rsidRPr="00350C80" w:rsidR="00350C80" w:rsidP="00350C80" w:rsidRDefault="00350C80" w14:paraId="14DCBC86" w14:textId="77777777">
      <w:pPr>
        <w:numPr>
          <w:ilvl w:val="0"/>
          <w:numId w:val="2"/>
        </w:numPr>
        <w:rPr>
          <w:rFonts w:asciiTheme="minorHAnsi" w:hAnsiTheme="minorHAnsi"/>
        </w:rPr>
      </w:pPr>
      <w:r w:rsidRPr="00350C80">
        <w:rPr>
          <w:rFonts w:asciiTheme="minorHAnsi" w:hAnsiTheme="minorHAnsi"/>
        </w:rPr>
        <w:t>Attendees who prefer not to be photographed should notify a SEFAA staff member at check-in.</w:t>
      </w:r>
    </w:p>
    <w:p w:rsidRPr="00350C80" w:rsidR="00350C80" w:rsidP="1E441EED" w:rsidRDefault="00350C80" w14:textId="77777777" w14:paraId="442E0B56">
      <w:pPr>
        <w:rPr>
          <w:rFonts w:ascii="Aptos" w:hAnsi="Aptos" w:asciiTheme="minorAscii" w:hAnsiTheme="minorAscii"/>
        </w:rPr>
      </w:pPr>
      <w:r w:rsidRPr="00350C80">
        <w:rPr>
          <w:rFonts w:asciiTheme="minorHAnsi" w:hAnsiTheme="minorHAnsi"/>
        </w:rPr>
        <w:pict w14:anchorId="51D50D27">
          <v:rect id="_x0000_i1054" style="width:0;height:1.5pt" o:hr="t" o:hrstd="t" o:hralign="center" fillcolor="#a0a0a0" stroked="f"/>
        </w:pict>
      </w:r>
    </w:p>
    <w:p w:rsidRPr="00350C80" w:rsidR="00350C80" w:rsidP="00350C80" w:rsidRDefault="00350C80" w14:paraId="72B56973" w14:textId="58154CBE">
      <w:pPr>
        <w:rPr>
          <w:rFonts w:asciiTheme="minorHAnsi" w:hAnsiTheme="minorHAnsi"/>
          <w:b/>
          <w:bCs/>
        </w:rPr>
      </w:pPr>
      <w:r w:rsidRPr="00350C80">
        <w:rPr>
          <w:rFonts w:asciiTheme="minorHAnsi" w:hAnsiTheme="minorHAnsi"/>
          <w:b/>
          <w:bCs/>
        </w:rPr>
        <w:t>Restrictions on Outside Photography and Videography</w:t>
      </w:r>
    </w:p>
    <w:p w:rsidRPr="00350C80" w:rsidR="00350C80" w:rsidP="00350C80" w:rsidRDefault="00350C80" w14:paraId="349B5631" w14:textId="77777777">
      <w:pPr>
        <w:rPr>
          <w:rFonts w:asciiTheme="minorHAnsi" w:hAnsiTheme="minorHAnsi"/>
        </w:rPr>
      </w:pPr>
      <w:r w:rsidRPr="00350C80">
        <w:rPr>
          <w:rFonts w:asciiTheme="minorHAnsi" w:hAnsiTheme="minorHAnsi"/>
        </w:rPr>
        <w:t>To protect the privacy of our attendees and the integrity of our media usage:</w:t>
      </w:r>
    </w:p>
    <w:p w:rsidRPr="00350C80" w:rsidR="00350C80" w:rsidP="00350C80" w:rsidRDefault="00350C80" w14:paraId="4646618E" w14:textId="77777777">
      <w:pPr>
        <w:numPr>
          <w:ilvl w:val="0"/>
          <w:numId w:val="3"/>
        </w:numPr>
        <w:rPr>
          <w:rFonts w:asciiTheme="minorHAnsi" w:hAnsiTheme="minorHAnsi"/>
        </w:rPr>
      </w:pPr>
      <w:r w:rsidRPr="00350C80">
        <w:rPr>
          <w:rFonts w:asciiTheme="minorHAnsi" w:hAnsiTheme="minorHAnsi"/>
          <w:b/>
          <w:bCs/>
        </w:rPr>
        <w:t>Outside photographers and videographers are not permitted</w:t>
      </w:r>
      <w:r w:rsidRPr="00350C80">
        <w:rPr>
          <w:rFonts w:asciiTheme="minorHAnsi" w:hAnsiTheme="minorHAnsi"/>
        </w:rPr>
        <w:t xml:space="preserve"> at SEFAA events without prior written authorization from SEFAA management.</w:t>
      </w:r>
    </w:p>
    <w:p w:rsidRPr="00350C80" w:rsidR="00350C80" w:rsidP="00350C80" w:rsidRDefault="00350C80" w14:paraId="15195091" w14:textId="77777777">
      <w:pPr>
        <w:numPr>
          <w:ilvl w:val="0"/>
          <w:numId w:val="3"/>
        </w:numPr>
        <w:rPr>
          <w:rFonts w:asciiTheme="minorHAnsi" w:hAnsiTheme="minorHAnsi"/>
        </w:rPr>
      </w:pPr>
      <w:r w:rsidRPr="00350C80">
        <w:rPr>
          <w:rFonts w:asciiTheme="minorHAnsi" w:hAnsiTheme="minorHAnsi"/>
        </w:rPr>
        <w:t>Approved vendors must sign an agreement outlining acceptable use of any media captured, which must align with SEFAA's brand and mission.</w:t>
      </w:r>
    </w:p>
    <w:p w:rsidRPr="00350C80" w:rsidR="00350C80" w:rsidP="00350C80" w:rsidRDefault="00350C80" w14:paraId="07348533" w14:textId="77777777">
      <w:pPr>
        <w:numPr>
          <w:ilvl w:val="0"/>
          <w:numId w:val="3"/>
        </w:numPr>
        <w:rPr>
          <w:rFonts w:asciiTheme="minorHAnsi" w:hAnsiTheme="minorHAnsi"/>
        </w:rPr>
      </w:pPr>
      <w:r w:rsidRPr="00350C80">
        <w:rPr>
          <w:rFonts w:asciiTheme="minorHAnsi" w:hAnsiTheme="minorHAnsi"/>
        </w:rPr>
        <w:t>Unauthorized photography or filming may result in removal from the event and/or revocation of SEFAA access privileges.</w:t>
      </w:r>
    </w:p>
    <w:p w:rsidRPr="00350C80" w:rsidR="00350C80" w:rsidP="00350C80" w:rsidRDefault="00350C80" w14:paraId="224BF75D" w14:textId="77777777">
      <w:pPr>
        <w:rPr>
          <w:rFonts w:asciiTheme="minorHAnsi" w:hAnsiTheme="minorHAnsi"/>
          <w:b/>
          <w:bCs/>
        </w:rPr>
      </w:pPr>
      <w:r w:rsidRPr="00350C80">
        <w:rPr>
          <w:rFonts w:asciiTheme="minorHAnsi" w:hAnsiTheme="minorHAnsi"/>
          <w:b/>
          <w:bCs/>
        </w:rPr>
        <w:t>Contact</w:t>
      </w:r>
    </w:p>
    <w:p w:rsidRPr="00350C80" w:rsidR="00350C80" w:rsidP="00350C80" w:rsidRDefault="00350C80" w14:paraId="575D7C28" w14:textId="77777777">
      <w:pPr>
        <w:spacing w:before="100" w:beforeAutospacing="1" w:after="100" w:afterAutospacing="1" w:line="240" w:lineRule="auto"/>
        <w:ind w:left="360"/>
        <w:rPr>
          <w:rFonts w:asciiTheme="minorHAnsi" w:hAnsiTheme="minorHAnsi"/>
        </w:rPr>
      </w:pPr>
      <w:r w:rsidRPr="00350C80">
        <w:rPr>
          <w:rFonts w:asciiTheme="minorHAnsi" w:hAnsiTheme="minorHAnsi"/>
        </w:rPr>
        <w:t>For questions or special requests related to media usage, please contact:</w:t>
      </w:r>
    </w:p>
    <w:p w:rsidRPr="00350C80" w:rsidR="00350C80" w:rsidP="00350C80" w:rsidRDefault="00350C80" w14:paraId="3870EE69" w14:textId="77777777">
      <w:pPr>
        <w:spacing w:before="100" w:beforeAutospacing="1" w:after="100" w:afterAutospacing="1" w:line="240" w:lineRule="auto"/>
        <w:ind w:left="360"/>
        <w:rPr>
          <w:rFonts w:asciiTheme="minorHAnsi" w:hAnsiTheme="minorHAnsi"/>
        </w:rPr>
      </w:pPr>
      <w:r w:rsidRPr="00350C80">
        <w:rPr>
          <w:rFonts w:asciiTheme="minorHAnsi" w:hAnsiTheme="minorHAnsi"/>
        </w:rPr>
        <w:t>SEFAA Events &amp; Marketing Team</w:t>
      </w:r>
    </w:p>
    <w:p w:rsidRPr="00350C80" w:rsidR="00350C80" w:rsidRDefault="00350C80" w14:paraId="3FA6E481" w14:textId="77777777">
      <w:pPr>
        <w:rPr>
          <w:rFonts w:asciiTheme="minorHAnsi" w:hAnsiTheme="minorHAnsi"/>
        </w:rPr>
      </w:pPr>
    </w:p>
    <w:sectPr w:rsidRPr="00350C80" w:rsidR="00350C80">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1595" w:rsidP="00350C80" w:rsidRDefault="00981595" w14:paraId="00D55EEA" w14:textId="77777777">
      <w:pPr>
        <w:spacing w:after="0" w:line="240" w:lineRule="auto"/>
      </w:pPr>
      <w:r>
        <w:separator/>
      </w:r>
    </w:p>
  </w:endnote>
  <w:endnote w:type="continuationSeparator" w:id="0">
    <w:p w:rsidR="00981595" w:rsidP="00350C80" w:rsidRDefault="00981595" w14:paraId="61CC30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1595" w:rsidP="00350C80" w:rsidRDefault="00981595" w14:paraId="266E616B" w14:textId="77777777">
      <w:pPr>
        <w:spacing w:after="0" w:line="240" w:lineRule="auto"/>
      </w:pPr>
      <w:r>
        <w:separator/>
      </w:r>
    </w:p>
  </w:footnote>
  <w:footnote w:type="continuationSeparator" w:id="0">
    <w:p w:rsidR="00981595" w:rsidP="00350C80" w:rsidRDefault="00981595" w14:paraId="4517F6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0E01" w:rsidR="00350C80" w:rsidP="00350C80" w:rsidRDefault="00350C80" w14:paraId="09E718F3" w14:textId="0D385D45">
    <w:pPr>
      <w:pStyle w:val="Header"/>
      <w:tabs>
        <w:tab w:val="left" w:pos="1524"/>
      </w:tabs>
      <w:jc w:val="right"/>
      <w:rPr>
        <w:rFonts w:asciiTheme="minorHAnsi" w:hAnsiTheme="minorHAnsi"/>
      </w:rPr>
    </w:pPr>
    <w:r>
      <w:rPr>
        <w:noProof/>
        <w:bdr w:val="none" w:color="auto" w:sz="0" w:space="0" w:frame="1"/>
      </w:rPr>
      <w:drawing>
        <wp:anchor distT="0" distB="0" distL="114300" distR="114300" simplePos="0" relativeHeight="251658240" behindDoc="0" locked="0" layoutInCell="1" allowOverlap="1" wp14:anchorId="65991EE8" wp14:editId="4C8C750B">
          <wp:simplePos x="0" y="0"/>
          <wp:positionH relativeFrom="column">
            <wp:posOffset>-670309</wp:posOffset>
          </wp:positionH>
          <wp:positionV relativeFrom="paragraph">
            <wp:posOffset>-308345</wp:posOffset>
          </wp:positionV>
          <wp:extent cx="3509010" cy="765810"/>
          <wp:effectExtent l="0" t="0" r="0" b="0"/>
          <wp:wrapNone/>
          <wp:docPr id="104568275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8275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9010" cy="765810"/>
                  </a:xfrm>
                  <a:prstGeom prst="rect">
                    <a:avLst/>
                  </a:prstGeom>
                  <a:noFill/>
                  <a:ln>
                    <a:noFill/>
                  </a:ln>
                </pic:spPr>
              </pic:pic>
            </a:graphicData>
          </a:graphic>
        </wp:anchor>
      </w:drawing>
    </w:r>
    <w:r>
      <w:tab/>
    </w:r>
    <w:r w:rsidRPr="004D0E01">
      <w:rPr>
        <w:rFonts w:asciiTheme="minorHAnsi" w:hAnsiTheme="minorHAnsi"/>
      </w:rPr>
      <w:t>7999 N Federal Hwy, Suite 400,</w:t>
    </w:r>
  </w:p>
  <w:p w:rsidRPr="00350C80" w:rsidR="00350C80" w:rsidP="00350C80" w:rsidRDefault="00350C80" w14:paraId="01B4D54F" w14:textId="77777777">
    <w:pPr>
      <w:pStyle w:val="Header"/>
      <w:tabs>
        <w:tab w:val="left" w:pos="1524"/>
      </w:tabs>
      <w:jc w:val="right"/>
      <w:rPr>
        <w:rFonts w:asciiTheme="minorHAnsi" w:hAnsiTheme="minorHAnsi"/>
      </w:rPr>
    </w:pPr>
    <w:r w:rsidRPr="00350C80">
      <w:rPr>
        <w:rFonts w:asciiTheme="minorHAnsi" w:hAnsiTheme="minorHAnsi"/>
      </w:rPr>
      <w:t>Boca Raton, FL, 33487 </w:t>
    </w:r>
  </w:p>
  <w:p w:rsidRPr="00350C80" w:rsidR="00350C80" w:rsidP="00350C80" w:rsidRDefault="00350C80" w14:paraId="1167DF90" w14:textId="77777777">
    <w:pPr>
      <w:pStyle w:val="Header"/>
      <w:tabs>
        <w:tab w:val="left" w:pos="1524"/>
      </w:tabs>
      <w:jc w:val="right"/>
      <w:rPr>
        <w:rFonts w:asciiTheme="minorHAnsi" w:hAnsiTheme="minorHAnsi"/>
      </w:rPr>
    </w:pPr>
    <w:r w:rsidRPr="00350C80">
      <w:rPr>
        <w:rFonts w:asciiTheme="minorHAnsi" w:hAnsiTheme="minorHAnsi"/>
      </w:rPr>
      <w:t>T (800) 627-7921 | F (561) 274-4849</w:t>
    </w:r>
  </w:p>
  <w:p w:rsidRPr="00350C80" w:rsidR="00350C80" w:rsidP="00350C80" w:rsidRDefault="00350C80" w14:paraId="58F86311" w14:textId="77777777">
    <w:pPr>
      <w:pStyle w:val="Header"/>
      <w:tabs>
        <w:tab w:val="left" w:pos="1524"/>
      </w:tabs>
      <w:jc w:val="right"/>
      <w:rPr>
        <w:rFonts w:asciiTheme="minorHAnsi" w:hAnsiTheme="minorHAnsi"/>
      </w:rPr>
    </w:pPr>
    <w:r w:rsidRPr="00350C80">
      <w:rPr>
        <w:rFonts w:asciiTheme="minorHAnsi" w:hAnsiTheme="minorHAnsi"/>
      </w:rPr>
      <w:t>www.SEFAA.org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740E"/>
    <w:multiLevelType w:val="multilevel"/>
    <w:tmpl w:val="F9968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FD04CA"/>
    <w:multiLevelType w:val="multilevel"/>
    <w:tmpl w:val="E3EA2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807625"/>
    <w:multiLevelType w:val="multilevel"/>
    <w:tmpl w:val="964A0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22322434">
    <w:abstractNumId w:val="0"/>
  </w:num>
  <w:num w:numId="2" w16cid:durableId="563104443">
    <w:abstractNumId w:val="2"/>
  </w:num>
  <w:num w:numId="3" w16cid:durableId="121446367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80"/>
    <w:rsid w:val="000B6F58"/>
    <w:rsid w:val="00350C80"/>
    <w:rsid w:val="004D0E01"/>
    <w:rsid w:val="00766624"/>
    <w:rsid w:val="0080133A"/>
    <w:rsid w:val="00981595"/>
    <w:rsid w:val="00BE1D25"/>
    <w:rsid w:val="1E44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CBFB"/>
  <w15:chartTrackingRefBased/>
  <w15:docId w15:val="{273B5D20-562E-44AE-BEAA-E522B9372A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Gothic" w:hAnsi="Century Gothic"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C8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C8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0C8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C8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C8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C80"/>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C80"/>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C80"/>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C80"/>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0C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0C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50C80"/>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0C80"/>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0C80"/>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0C80"/>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0C80"/>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0C80"/>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0C80"/>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350C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0C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0C80"/>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0C80"/>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C80"/>
    <w:pPr>
      <w:spacing w:before="160"/>
      <w:jc w:val="center"/>
    </w:pPr>
    <w:rPr>
      <w:i/>
      <w:iCs/>
      <w:color w:val="404040" w:themeColor="text1" w:themeTint="BF"/>
    </w:rPr>
  </w:style>
  <w:style w:type="character" w:styleId="QuoteChar" w:customStyle="1">
    <w:name w:val="Quote Char"/>
    <w:basedOn w:val="DefaultParagraphFont"/>
    <w:link w:val="Quote"/>
    <w:uiPriority w:val="29"/>
    <w:rsid w:val="00350C80"/>
    <w:rPr>
      <w:i/>
      <w:iCs/>
      <w:color w:val="404040" w:themeColor="text1" w:themeTint="BF"/>
    </w:rPr>
  </w:style>
  <w:style w:type="paragraph" w:styleId="ListParagraph">
    <w:name w:val="List Paragraph"/>
    <w:basedOn w:val="Normal"/>
    <w:uiPriority w:val="34"/>
    <w:qFormat/>
    <w:rsid w:val="00350C80"/>
    <w:pPr>
      <w:ind w:left="720"/>
      <w:contextualSpacing/>
    </w:pPr>
  </w:style>
  <w:style w:type="character" w:styleId="IntenseEmphasis">
    <w:name w:val="Intense Emphasis"/>
    <w:basedOn w:val="DefaultParagraphFont"/>
    <w:uiPriority w:val="21"/>
    <w:qFormat/>
    <w:rsid w:val="00350C80"/>
    <w:rPr>
      <w:i/>
      <w:iCs/>
      <w:color w:val="0F4761" w:themeColor="accent1" w:themeShade="BF"/>
    </w:rPr>
  </w:style>
  <w:style w:type="paragraph" w:styleId="IntenseQuote">
    <w:name w:val="Intense Quote"/>
    <w:basedOn w:val="Normal"/>
    <w:next w:val="Normal"/>
    <w:link w:val="IntenseQuoteChar"/>
    <w:uiPriority w:val="30"/>
    <w:qFormat/>
    <w:rsid w:val="00350C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0C80"/>
    <w:rPr>
      <w:i/>
      <w:iCs/>
      <w:color w:val="0F4761" w:themeColor="accent1" w:themeShade="BF"/>
    </w:rPr>
  </w:style>
  <w:style w:type="character" w:styleId="IntenseReference">
    <w:name w:val="Intense Reference"/>
    <w:basedOn w:val="DefaultParagraphFont"/>
    <w:uiPriority w:val="32"/>
    <w:qFormat/>
    <w:rsid w:val="00350C80"/>
    <w:rPr>
      <w:b/>
      <w:bCs/>
      <w:smallCaps/>
      <w:color w:val="0F4761" w:themeColor="accent1" w:themeShade="BF"/>
      <w:spacing w:val="5"/>
    </w:rPr>
  </w:style>
  <w:style w:type="paragraph" w:styleId="Header">
    <w:name w:val="header"/>
    <w:basedOn w:val="Normal"/>
    <w:link w:val="HeaderChar"/>
    <w:uiPriority w:val="99"/>
    <w:unhideWhenUsed/>
    <w:rsid w:val="00350C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0C80"/>
  </w:style>
  <w:style w:type="paragraph" w:styleId="Footer">
    <w:name w:val="footer"/>
    <w:basedOn w:val="Normal"/>
    <w:link w:val="FooterChar"/>
    <w:uiPriority w:val="99"/>
    <w:unhideWhenUsed/>
    <w:rsid w:val="00350C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0C80"/>
  </w:style>
  <w:style w:type="paragraph" w:styleId="NormalWeb">
    <w:name w:val="Normal (Web)"/>
    <w:basedOn w:val="Normal"/>
    <w:uiPriority w:val="99"/>
    <w:semiHidden/>
    <w:unhideWhenUsed/>
    <w:rsid w:val="00350C80"/>
    <w:rPr>
      <w:rFonts w:ascii="Times New Roman" w:hAnsi="Times New Roman" w:cs="Times New Roman"/>
    </w:rPr>
  </w:style>
  <w:style w:type="character" w:styleId="Strong">
    <w:name w:val="Strong"/>
    <w:basedOn w:val="DefaultParagraphFont"/>
    <w:uiPriority w:val="22"/>
    <w:qFormat/>
    <w:rsid w:val="00350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36917">
      <w:bodyDiv w:val="1"/>
      <w:marLeft w:val="0"/>
      <w:marRight w:val="0"/>
      <w:marTop w:val="0"/>
      <w:marBottom w:val="0"/>
      <w:divBdr>
        <w:top w:val="none" w:sz="0" w:space="0" w:color="auto"/>
        <w:left w:val="none" w:sz="0" w:space="0" w:color="auto"/>
        <w:bottom w:val="none" w:sz="0" w:space="0" w:color="auto"/>
        <w:right w:val="none" w:sz="0" w:space="0" w:color="auto"/>
      </w:divBdr>
    </w:div>
    <w:div w:id="1157644653">
      <w:bodyDiv w:val="1"/>
      <w:marLeft w:val="0"/>
      <w:marRight w:val="0"/>
      <w:marTop w:val="0"/>
      <w:marBottom w:val="0"/>
      <w:divBdr>
        <w:top w:val="none" w:sz="0" w:space="0" w:color="auto"/>
        <w:left w:val="none" w:sz="0" w:space="0" w:color="auto"/>
        <w:bottom w:val="none" w:sz="0" w:space="0" w:color="auto"/>
        <w:right w:val="none" w:sz="0" w:space="0" w:color="auto"/>
      </w:divBdr>
    </w:div>
    <w:div w:id="126703331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5174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6D282E1CD1540B98B408D4F75A5C0" ma:contentTypeVersion="16" ma:contentTypeDescription="Create a new document." ma:contentTypeScope="" ma:versionID="a5ddb93c75d7406121f940ad5d7f9b6c">
  <xsd:schema xmlns:xsd="http://www.w3.org/2001/XMLSchema" xmlns:xs="http://www.w3.org/2001/XMLSchema" xmlns:p="http://schemas.microsoft.com/office/2006/metadata/properties" xmlns:ns2="caeaa3ae-db1e-42f0-ad3b-2be91daa2658" xmlns:ns3="b2d1b88f-c99c-4274-95d0-6efed88a8f81" targetNamespace="http://schemas.microsoft.com/office/2006/metadata/properties" ma:root="true" ma:fieldsID="66cc868b527024cccbb22eed6708338d" ns2:_="" ns3:_="">
    <xsd:import namespace="caeaa3ae-db1e-42f0-ad3b-2be91daa2658"/>
    <xsd:import namespace="b2d1b88f-c99c-4274-95d0-6efed88a8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aa3ae-db1e-42f0-ad3b-2be91daa2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033c6b-f594-47a8-b080-88b48b77b9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1b88f-c99c-4274-95d0-6efed88a8f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849e38-3031-4f7c-9214-ec2bc82345ea}" ma:internalName="TaxCatchAll" ma:showField="CatchAllData" ma:web="b2d1b88f-c99c-4274-95d0-6efed88a8f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aa3ae-db1e-42f0-ad3b-2be91daa2658">
      <Terms xmlns="http://schemas.microsoft.com/office/infopath/2007/PartnerControls"/>
    </lcf76f155ced4ddcb4097134ff3c332f>
    <TaxCatchAll xmlns="b2d1b88f-c99c-4274-95d0-6efed88a8f81" xsi:nil="true"/>
  </documentManagement>
</p:properties>
</file>

<file path=customXml/itemProps1.xml><?xml version="1.0" encoding="utf-8"?>
<ds:datastoreItem xmlns:ds="http://schemas.openxmlformats.org/officeDocument/2006/customXml" ds:itemID="{56A69948-B140-4AAC-8B8A-76D87CEE5AE1}"/>
</file>

<file path=customXml/itemProps2.xml><?xml version="1.0" encoding="utf-8"?>
<ds:datastoreItem xmlns:ds="http://schemas.openxmlformats.org/officeDocument/2006/customXml" ds:itemID="{ACBE3513-2C47-48EC-89CE-E9662228515C}"/>
</file>

<file path=customXml/itemProps3.xml><?xml version="1.0" encoding="utf-8"?>
<ds:datastoreItem xmlns:ds="http://schemas.openxmlformats.org/officeDocument/2006/customXml" ds:itemID="{2EF26FF8-0620-4E57-AF2E-D6870713A1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Palmiotto</dc:creator>
  <cp:keywords/>
  <dc:description/>
  <cp:lastModifiedBy>Trish Capuano</cp:lastModifiedBy>
  <cp:revision>4</cp:revision>
  <dcterms:created xsi:type="dcterms:W3CDTF">2025-06-02T18:05:00Z</dcterms:created>
  <dcterms:modified xsi:type="dcterms:W3CDTF">2025-06-30T19:08:41Z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0x010100C9E6D282E1CD1540B98B408D4F75A5C0</vt:lpwstr>
  </property>
</Properties>
</file>