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4537B" w14:textId="659CDD2B" w:rsidR="003B74D7" w:rsidRDefault="008A50C2" w:rsidP="000A4D5F">
      <w:pPr>
        <w:jc w:val="center"/>
        <w:rPr>
          <w:b/>
          <w:bCs/>
        </w:rPr>
      </w:pPr>
      <w:r>
        <w:rPr>
          <w:b/>
          <w:bCs/>
        </w:rPr>
        <w:t xml:space="preserve">CONTRACT </w:t>
      </w:r>
      <w:r w:rsidR="000A4D5F" w:rsidRPr="000A4D5F">
        <w:rPr>
          <w:b/>
          <w:bCs/>
        </w:rPr>
        <w:t>ADDENDUM</w:t>
      </w:r>
    </w:p>
    <w:p w14:paraId="131B1C4E" w14:textId="77777777" w:rsidR="008A50C2" w:rsidRPr="000A4D5F" w:rsidRDefault="008A50C2" w:rsidP="000A4D5F">
      <w:pPr>
        <w:jc w:val="center"/>
        <w:rPr>
          <w:b/>
          <w:bCs/>
        </w:rPr>
      </w:pPr>
    </w:p>
    <w:p w14:paraId="79A8676A" w14:textId="558788B4" w:rsidR="000A4D5F" w:rsidRDefault="000A4D5F" w:rsidP="008A50C2">
      <w:pPr>
        <w:jc w:val="center"/>
      </w:pPr>
      <w:r>
        <w:t>APPLICABLE TO ALL CONTRACTS FUNDED IN WHOLE OR IN PART BY FUNDS MADE AVAILABLE BY THE AMERICAN RESCUE PLAN ACT OF 2021 (ARPA).</w:t>
      </w:r>
    </w:p>
    <w:p w14:paraId="28708E52" w14:textId="77777777" w:rsidR="000A4D5F" w:rsidRDefault="000A4D5F" w:rsidP="000A4D5F">
      <w:pPr>
        <w:jc w:val="center"/>
      </w:pPr>
    </w:p>
    <w:p w14:paraId="66ACC365" w14:textId="22F80817" w:rsidR="003B74D7" w:rsidRPr="00F93F76" w:rsidRDefault="003B74D7" w:rsidP="003B74D7">
      <w:pPr>
        <w:jc w:val="both"/>
        <w:rPr>
          <w:b/>
          <w:bCs/>
        </w:rPr>
      </w:pPr>
      <w:r w:rsidRPr="00682AF8">
        <w:rPr>
          <w:b/>
          <w:bCs/>
          <w:u w:val="single"/>
        </w:rPr>
        <w:t>Conflict</w:t>
      </w:r>
      <w:r w:rsidR="00F93F76" w:rsidRPr="00682AF8">
        <w:rPr>
          <w:b/>
          <w:bCs/>
          <w:u w:val="single"/>
        </w:rPr>
        <w:t>s</w:t>
      </w:r>
      <w:r w:rsidRPr="00682AF8">
        <w:rPr>
          <w:b/>
          <w:bCs/>
          <w:u w:val="single"/>
        </w:rPr>
        <w:t xml:space="preserve"> of Interest</w:t>
      </w:r>
      <w:r w:rsidRPr="00F93F76">
        <w:rPr>
          <w:b/>
          <w:bCs/>
        </w:rPr>
        <w:t xml:space="preserve"> </w:t>
      </w:r>
    </w:p>
    <w:p w14:paraId="0241AADB" w14:textId="77777777" w:rsidR="003B74D7" w:rsidRPr="00F93F76" w:rsidRDefault="003B74D7" w:rsidP="003B74D7">
      <w:pPr>
        <w:numPr>
          <w:ilvl w:val="12"/>
          <w:numId w:val="0"/>
        </w:numPr>
        <w:rPr>
          <w:b/>
          <w:bCs/>
        </w:rPr>
      </w:pPr>
    </w:p>
    <w:p w14:paraId="5BF7558E" w14:textId="3AB14C65" w:rsidR="003B74D7" w:rsidRPr="00F93F76" w:rsidRDefault="000A4D5F" w:rsidP="00EA246F">
      <w:pPr>
        <w:pStyle w:val="ListParagraph"/>
        <w:numPr>
          <w:ilvl w:val="0"/>
          <w:numId w:val="13"/>
        </w:numPr>
        <w:jc w:val="both"/>
        <w:rPr>
          <w:sz w:val="24"/>
          <w:szCs w:val="24"/>
        </w:rPr>
      </w:pPr>
      <w:r w:rsidRPr="000A4D5F">
        <w:rPr>
          <w:b/>
          <w:sz w:val="24"/>
          <w:szCs w:val="24"/>
        </w:rPr>
        <w:t>Applicability.</w:t>
      </w:r>
      <w:r>
        <w:rPr>
          <w:bCs/>
          <w:sz w:val="24"/>
          <w:szCs w:val="24"/>
        </w:rPr>
        <w:t xml:space="preserve"> </w:t>
      </w:r>
      <w:r w:rsidR="003B74D7" w:rsidRPr="00F93F76">
        <w:rPr>
          <w:bCs/>
          <w:sz w:val="24"/>
          <w:szCs w:val="24"/>
        </w:rPr>
        <w:t>Designers, suppliers, and contractors t</w:t>
      </w:r>
      <w:r w:rsidR="003B74D7" w:rsidRPr="00F93F76">
        <w:rPr>
          <w:sz w:val="24"/>
          <w:szCs w:val="24"/>
        </w:rPr>
        <w:t xml:space="preserve">hat assist in the development or drafting of specifications, requirements, statements of work, invitation for bids or requests for proposals </w:t>
      </w:r>
      <w:r w:rsidR="009B3E44">
        <w:rPr>
          <w:sz w:val="24"/>
          <w:szCs w:val="24"/>
        </w:rPr>
        <w:t>are</w:t>
      </w:r>
      <w:r w:rsidR="003B74D7" w:rsidRPr="00F93F76">
        <w:rPr>
          <w:sz w:val="24"/>
          <w:szCs w:val="24"/>
        </w:rPr>
        <w:t xml:space="preserve"> excluded from competing for such requirements.</w:t>
      </w:r>
    </w:p>
    <w:p w14:paraId="441941B7" w14:textId="77777777" w:rsidR="003B74D7" w:rsidRPr="00F93F76" w:rsidRDefault="003B74D7" w:rsidP="003B74D7">
      <w:pPr>
        <w:pStyle w:val="ListParagraph"/>
        <w:ind w:left="1080"/>
        <w:jc w:val="both"/>
        <w:rPr>
          <w:sz w:val="24"/>
          <w:szCs w:val="24"/>
        </w:rPr>
      </w:pPr>
    </w:p>
    <w:p w14:paraId="723BA6D8" w14:textId="200F0B59" w:rsidR="003B74D7" w:rsidRPr="0068327D" w:rsidRDefault="003B74D7" w:rsidP="00EA246F">
      <w:pPr>
        <w:pStyle w:val="ListParagraph"/>
        <w:numPr>
          <w:ilvl w:val="0"/>
          <w:numId w:val="13"/>
        </w:numPr>
        <w:jc w:val="both"/>
        <w:rPr>
          <w:b/>
          <w:sz w:val="24"/>
          <w:szCs w:val="24"/>
        </w:rPr>
      </w:pPr>
      <w:r w:rsidRPr="00F93F76">
        <w:rPr>
          <w:b/>
          <w:sz w:val="24"/>
          <w:szCs w:val="24"/>
        </w:rPr>
        <w:t>Violations</w:t>
      </w:r>
      <w:r w:rsidR="00DA3C83">
        <w:rPr>
          <w:b/>
          <w:sz w:val="24"/>
          <w:szCs w:val="24"/>
        </w:rPr>
        <w:t>.</w:t>
      </w:r>
      <w:r w:rsidRPr="00F93F76">
        <w:rPr>
          <w:b/>
          <w:sz w:val="24"/>
          <w:szCs w:val="24"/>
        </w:rPr>
        <w:t xml:space="preserve">  </w:t>
      </w:r>
      <w:r w:rsidRPr="00F93F76">
        <w:rPr>
          <w:sz w:val="24"/>
          <w:szCs w:val="24"/>
        </w:rPr>
        <w:t xml:space="preserve">Contractors </w:t>
      </w:r>
      <w:r w:rsidR="009B3E44">
        <w:rPr>
          <w:sz w:val="24"/>
          <w:szCs w:val="24"/>
        </w:rPr>
        <w:t>who violate</w:t>
      </w:r>
      <w:r w:rsidRPr="00F93F76">
        <w:rPr>
          <w:sz w:val="24"/>
          <w:szCs w:val="24"/>
        </w:rPr>
        <w:t xml:space="preserve"> this policy will result in termination of the contract and may not be eligible for future contract awards.</w:t>
      </w:r>
    </w:p>
    <w:p w14:paraId="5DD1084F" w14:textId="77777777" w:rsidR="0068327D" w:rsidRPr="0068327D" w:rsidRDefault="0068327D" w:rsidP="0068327D">
      <w:pPr>
        <w:pStyle w:val="ListParagraph"/>
        <w:rPr>
          <w:b/>
          <w:sz w:val="24"/>
          <w:szCs w:val="24"/>
        </w:rPr>
      </w:pPr>
    </w:p>
    <w:p w14:paraId="60B36906" w14:textId="35F845C5" w:rsidR="0068327D" w:rsidRPr="004143A7" w:rsidRDefault="0068327D" w:rsidP="0068327D">
      <w:pPr>
        <w:jc w:val="both"/>
        <w:rPr>
          <w:b/>
        </w:rPr>
      </w:pPr>
      <w:r w:rsidRPr="004143A7">
        <w:rPr>
          <w:b/>
          <w:u w:val="single"/>
        </w:rPr>
        <w:t>Contract Requirements Pursuant to Part 200, Appx II</w:t>
      </w:r>
      <w:r w:rsidRPr="004143A7">
        <w:rPr>
          <w:b/>
        </w:rPr>
        <w:t xml:space="preserve"> </w:t>
      </w:r>
    </w:p>
    <w:p w14:paraId="550FA750" w14:textId="77777777" w:rsidR="00640838" w:rsidRPr="000A4D5F" w:rsidRDefault="00640838" w:rsidP="000A4D5F">
      <w:pPr>
        <w:rPr>
          <w:b/>
        </w:rPr>
      </w:pPr>
    </w:p>
    <w:p w14:paraId="2415028D" w14:textId="5257B75E" w:rsidR="00640838" w:rsidRPr="004143A7" w:rsidRDefault="00640838" w:rsidP="00EA246F">
      <w:pPr>
        <w:pStyle w:val="ListParagraph"/>
        <w:numPr>
          <w:ilvl w:val="0"/>
          <w:numId w:val="14"/>
        </w:numPr>
        <w:jc w:val="both"/>
        <w:rPr>
          <w:b/>
          <w:sz w:val="24"/>
          <w:szCs w:val="24"/>
        </w:rPr>
      </w:pPr>
      <w:r w:rsidRPr="004143A7">
        <w:rPr>
          <w:b/>
          <w:sz w:val="24"/>
          <w:szCs w:val="24"/>
        </w:rPr>
        <w:t xml:space="preserve">Equal Employment </w:t>
      </w:r>
      <w:r w:rsidR="00A22E71" w:rsidRPr="004143A7">
        <w:rPr>
          <w:b/>
          <w:sz w:val="24"/>
          <w:szCs w:val="24"/>
        </w:rPr>
        <w:t xml:space="preserve">Opportunity – </w:t>
      </w:r>
      <w:r w:rsidR="009743EB" w:rsidRPr="001643AD">
        <w:rPr>
          <w:b/>
          <w:i/>
          <w:iCs/>
          <w:sz w:val="24"/>
          <w:szCs w:val="24"/>
        </w:rPr>
        <w:t>for</w:t>
      </w:r>
      <w:r w:rsidR="00A22E71" w:rsidRPr="001643AD">
        <w:rPr>
          <w:b/>
          <w:i/>
          <w:iCs/>
          <w:sz w:val="24"/>
          <w:szCs w:val="24"/>
        </w:rPr>
        <w:t xml:space="preserve"> all construction contracts</w:t>
      </w:r>
      <w:r w:rsidRPr="0009447D">
        <w:rPr>
          <w:bCs/>
          <w:sz w:val="24"/>
          <w:szCs w:val="24"/>
        </w:rPr>
        <w:t>.</w:t>
      </w:r>
      <w:r w:rsidRPr="004143A7">
        <w:rPr>
          <w:b/>
          <w:sz w:val="24"/>
          <w:szCs w:val="24"/>
        </w:rPr>
        <w:t xml:space="preserve"> </w:t>
      </w:r>
      <w:r w:rsidR="00BF4531" w:rsidRPr="004143A7">
        <w:rPr>
          <w:bCs/>
          <w:sz w:val="24"/>
          <w:szCs w:val="24"/>
        </w:rPr>
        <w:t xml:space="preserve">Contractor </w:t>
      </w:r>
      <w:r w:rsidR="000A4D5F">
        <w:rPr>
          <w:bCs/>
          <w:sz w:val="24"/>
          <w:szCs w:val="24"/>
        </w:rPr>
        <w:t>agrees</w:t>
      </w:r>
      <w:r w:rsidRPr="004143A7">
        <w:rPr>
          <w:bCs/>
          <w:sz w:val="24"/>
          <w:szCs w:val="24"/>
        </w:rPr>
        <w:t xml:space="preserve"> to comply with all provisions set forth in </w:t>
      </w:r>
      <w:r w:rsidRPr="004143A7">
        <w:rPr>
          <w:sz w:val="24"/>
          <w:szCs w:val="24"/>
        </w:rPr>
        <w:t>41</w:t>
      </w:r>
      <w:r w:rsidRPr="004143A7">
        <w:rPr>
          <w:spacing w:val="-14"/>
          <w:sz w:val="24"/>
          <w:szCs w:val="24"/>
        </w:rPr>
        <w:t xml:space="preserve"> </w:t>
      </w:r>
      <w:r w:rsidRPr="004143A7">
        <w:rPr>
          <w:sz w:val="24"/>
          <w:szCs w:val="24"/>
        </w:rPr>
        <w:t>C.F.R.</w:t>
      </w:r>
      <w:r w:rsidRPr="004143A7">
        <w:rPr>
          <w:spacing w:val="-13"/>
          <w:sz w:val="24"/>
          <w:szCs w:val="24"/>
        </w:rPr>
        <w:t xml:space="preserve"> </w:t>
      </w:r>
      <w:r w:rsidRPr="004143A7">
        <w:rPr>
          <w:sz w:val="24"/>
          <w:szCs w:val="24"/>
        </w:rPr>
        <w:t>Part</w:t>
      </w:r>
      <w:r w:rsidRPr="004143A7">
        <w:rPr>
          <w:spacing w:val="-14"/>
          <w:sz w:val="24"/>
          <w:szCs w:val="24"/>
        </w:rPr>
        <w:t xml:space="preserve"> </w:t>
      </w:r>
      <w:r w:rsidRPr="004143A7">
        <w:rPr>
          <w:sz w:val="24"/>
          <w:szCs w:val="24"/>
        </w:rPr>
        <w:t>60-1.4(b)</w:t>
      </w:r>
      <w:r w:rsidR="00C638EA" w:rsidRPr="004143A7">
        <w:rPr>
          <w:sz w:val="24"/>
          <w:szCs w:val="24"/>
        </w:rPr>
        <w:t xml:space="preserve">, including, but not limited to: </w:t>
      </w:r>
    </w:p>
    <w:p w14:paraId="7383912E" w14:textId="77777777" w:rsidR="00C638EA" w:rsidRPr="004143A7" w:rsidRDefault="00C638EA" w:rsidP="00C638EA">
      <w:pPr>
        <w:pStyle w:val="ListParagraph"/>
        <w:rPr>
          <w:b/>
          <w:sz w:val="24"/>
          <w:szCs w:val="24"/>
        </w:rPr>
      </w:pPr>
    </w:p>
    <w:p w14:paraId="6B0D0ABB" w14:textId="0A14E0F4" w:rsidR="00B01166" w:rsidRPr="00B01166" w:rsidRDefault="00362831" w:rsidP="00F3443D">
      <w:pPr>
        <w:ind w:left="1440"/>
        <w:jc w:val="both"/>
        <w:rPr>
          <w:shd w:val="clear" w:color="auto" w:fill="FFFFFF"/>
        </w:rPr>
      </w:pPr>
      <w:r>
        <w:rPr>
          <w:shd w:val="clear" w:color="auto" w:fill="FFFFFF"/>
        </w:rPr>
        <w:t>Agrees it will not</w:t>
      </w:r>
      <w:r w:rsidR="00C638EA" w:rsidRPr="00B01166">
        <w:rPr>
          <w:shd w:val="clear" w:color="auto" w:fill="FFFFFF"/>
        </w:rPr>
        <w:t xml:space="preserve"> discriminat</w:t>
      </w:r>
      <w:r>
        <w:rPr>
          <w:shd w:val="clear" w:color="auto" w:fill="FFFFFF"/>
        </w:rPr>
        <w:t>e</w:t>
      </w:r>
      <w:r w:rsidR="00C638EA" w:rsidRPr="00B01166">
        <w:rPr>
          <w:shd w:val="clear" w:color="auto" w:fill="FFFFFF"/>
        </w:rPr>
        <w:t xml:space="preserve"> against all individuals based on their race, color, religion, sex, sexual orientation, gender identity, national origin, or for inquiring about, </w:t>
      </w:r>
      <w:proofErr w:type="gramStart"/>
      <w:r w:rsidR="00C638EA" w:rsidRPr="00B01166">
        <w:rPr>
          <w:shd w:val="clear" w:color="auto" w:fill="FFFFFF"/>
        </w:rPr>
        <w:t>discussing</w:t>
      </w:r>
      <w:proofErr w:type="gramEnd"/>
      <w:r w:rsidR="00C638EA" w:rsidRPr="00B01166">
        <w:rPr>
          <w:shd w:val="clear" w:color="auto" w:fill="FFFFFF"/>
        </w:rPr>
        <w:t xml:space="preserve"> or disclosing compensation. </w:t>
      </w:r>
      <w:r>
        <w:rPr>
          <w:shd w:val="clear" w:color="auto" w:fill="FFFFFF"/>
        </w:rPr>
        <w:t>Further agree to</w:t>
      </w:r>
      <w:r w:rsidR="00C638EA" w:rsidRPr="00B01166">
        <w:rPr>
          <w:shd w:val="clear" w:color="auto" w:fill="FFFFFF"/>
        </w:rPr>
        <w:t xml:space="preserve"> take affirmative action to employ and advance in employment individuals without regard to race, color, religion, sex, sexual orientation, gender identity or national origin.</w:t>
      </w:r>
    </w:p>
    <w:p w14:paraId="658979B7" w14:textId="77777777" w:rsidR="00BF4531" w:rsidRPr="004143A7" w:rsidRDefault="00BF4531" w:rsidP="00C638EA">
      <w:pPr>
        <w:ind w:left="1440"/>
        <w:jc w:val="both"/>
        <w:rPr>
          <w:b/>
        </w:rPr>
      </w:pPr>
    </w:p>
    <w:p w14:paraId="1E38FEF3" w14:textId="229199C9" w:rsidR="00EA246F" w:rsidRPr="004143A7" w:rsidRDefault="00EA246F" w:rsidP="00EA246F">
      <w:pPr>
        <w:pStyle w:val="ListParagraph"/>
        <w:numPr>
          <w:ilvl w:val="0"/>
          <w:numId w:val="14"/>
        </w:numPr>
        <w:jc w:val="both"/>
        <w:rPr>
          <w:b/>
          <w:sz w:val="24"/>
          <w:szCs w:val="24"/>
        </w:rPr>
      </w:pPr>
      <w:r w:rsidRPr="004143A7">
        <w:rPr>
          <w:b/>
          <w:bCs/>
          <w:sz w:val="24"/>
          <w:szCs w:val="24"/>
        </w:rPr>
        <w:t>Contract Work Hours and Safety Standards Act</w:t>
      </w:r>
      <w:r w:rsidRPr="004143A7">
        <w:rPr>
          <w:sz w:val="24"/>
          <w:szCs w:val="24"/>
        </w:rPr>
        <w:t xml:space="preserve"> </w:t>
      </w:r>
      <w:r w:rsidR="009743EB">
        <w:rPr>
          <w:b/>
          <w:bCs/>
          <w:sz w:val="24"/>
          <w:szCs w:val="24"/>
        </w:rPr>
        <w:t>–</w:t>
      </w:r>
      <w:r w:rsidRPr="004143A7">
        <w:rPr>
          <w:b/>
          <w:bCs/>
          <w:sz w:val="24"/>
          <w:szCs w:val="24"/>
        </w:rPr>
        <w:t xml:space="preserve"> </w:t>
      </w:r>
      <w:r w:rsidR="009743EB" w:rsidRPr="001643AD">
        <w:rPr>
          <w:b/>
          <w:bCs/>
          <w:i/>
          <w:iCs/>
          <w:sz w:val="24"/>
          <w:szCs w:val="24"/>
        </w:rPr>
        <w:t>for all</w:t>
      </w:r>
      <w:r w:rsidRPr="001643AD">
        <w:rPr>
          <w:b/>
          <w:bCs/>
          <w:i/>
          <w:iCs/>
          <w:sz w:val="24"/>
          <w:szCs w:val="24"/>
        </w:rPr>
        <w:t xml:space="preserve"> contracts </w:t>
      </w:r>
      <w:proofErr w:type="gramStart"/>
      <w:r w:rsidRPr="001643AD">
        <w:rPr>
          <w:b/>
          <w:bCs/>
          <w:i/>
          <w:iCs/>
          <w:sz w:val="24"/>
          <w:szCs w:val="24"/>
        </w:rPr>
        <w:t>in excess of</w:t>
      </w:r>
      <w:proofErr w:type="gramEnd"/>
      <w:r w:rsidRPr="001643AD">
        <w:rPr>
          <w:b/>
          <w:bCs/>
          <w:i/>
          <w:iCs/>
          <w:sz w:val="24"/>
          <w:szCs w:val="24"/>
        </w:rPr>
        <w:t xml:space="preserve"> $100,000 </w:t>
      </w:r>
      <w:r w:rsidR="009743EB" w:rsidRPr="001643AD">
        <w:rPr>
          <w:b/>
          <w:bCs/>
          <w:i/>
          <w:iCs/>
          <w:sz w:val="24"/>
          <w:szCs w:val="24"/>
        </w:rPr>
        <w:t>which</w:t>
      </w:r>
      <w:r w:rsidRPr="001643AD">
        <w:rPr>
          <w:b/>
          <w:bCs/>
          <w:i/>
          <w:iCs/>
          <w:sz w:val="24"/>
          <w:szCs w:val="24"/>
        </w:rPr>
        <w:t xml:space="preserve"> involve the employment of mechanics or laborers</w:t>
      </w:r>
      <w:r w:rsidRPr="001643AD">
        <w:rPr>
          <w:b/>
          <w:bCs/>
          <w:sz w:val="24"/>
          <w:szCs w:val="24"/>
        </w:rPr>
        <w:t>.</w:t>
      </w:r>
      <w:r w:rsidRPr="004143A7">
        <w:rPr>
          <w:sz w:val="24"/>
          <w:szCs w:val="24"/>
        </w:rPr>
        <w:t xml:space="preserve"> Contractor </w:t>
      </w:r>
      <w:r w:rsidR="00362831">
        <w:rPr>
          <w:sz w:val="24"/>
          <w:szCs w:val="24"/>
        </w:rPr>
        <w:t>agrees to</w:t>
      </w:r>
      <w:r w:rsidR="000A4D5F">
        <w:rPr>
          <w:sz w:val="24"/>
          <w:szCs w:val="24"/>
        </w:rPr>
        <w:t xml:space="preserve"> </w:t>
      </w:r>
      <w:r w:rsidRPr="004143A7">
        <w:rPr>
          <w:sz w:val="24"/>
          <w:szCs w:val="24"/>
        </w:rPr>
        <w:t>compl</w:t>
      </w:r>
      <w:r w:rsidR="000A4D5F">
        <w:rPr>
          <w:sz w:val="24"/>
          <w:szCs w:val="24"/>
        </w:rPr>
        <w:t>y</w:t>
      </w:r>
      <w:r w:rsidRPr="004143A7">
        <w:rPr>
          <w:sz w:val="24"/>
          <w:szCs w:val="24"/>
        </w:rPr>
        <w:t xml:space="preserve"> with the Act (40 USC 3702 and 3704), as supplemented by Department of Labor regulations (29 CFR Part 5). </w:t>
      </w:r>
      <w:r w:rsidR="000A4D5F">
        <w:rPr>
          <w:sz w:val="24"/>
          <w:szCs w:val="24"/>
        </w:rPr>
        <w:t xml:space="preserve"> Specially, Contractor agrees that: </w:t>
      </w:r>
      <w:r w:rsidRPr="004143A7">
        <w:rPr>
          <w:sz w:val="24"/>
          <w:szCs w:val="24"/>
        </w:rPr>
        <w:t xml:space="preserve"> </w:t>
      </w:r>
    </w:p>
    <w:p w14:paraId="13D986D2" w14:textId="3F7806A3" w:rsidR="00EA246F" w:rsidRPr="004143A7" w:rsidRDefault="000A4D5F" w:rsidP="00F3443D">
      <w:pPr>
        <w:pStyle w:val="ListParagraph"/>
        <w:numPr>
          <w:ilvl w:val="1"/>
          <w:numId w:val="27"/>
        </w:numPr>
        <w:ind w:left="1800"/>
        <w:jc w:val="both"/>
        <w:rPr>
          <w:b/>
          <w:sz w:val="24"/>
          <w:szCs w:val="24"/>
        </w:rPr>
      </w:pPr>
      <w:r>
        <w:rPr>
          <w:sz w:val="24"/>
          <w:szCs w:val="24"/>
        </w:rPr>
        <w:t>It will compute</w:t>
      </w:r>
      <w:r w:rsidR="00EA246F" w:rsidRPr="004143A7">
        <w:rPr>
          <w:sz w:val="24"/>
          <w:szCs w:val="24"/>
        </w:rPr>
        <w:t xml:space="preserve"> of the wages of every mechanic and laborer </w:t>
      </w:r>
      <w:proofErr w:type="gramStart"/>
      <w:r w:rsidR="00EA246F" w:rsidRPr="004143A7">
        <w:rPr>
          <w:sz w:val="24"/>
          <w:szCs w:val="24"/>
        </w:rPr>
        <w:t>on the basis of</w:t>
      </w:r>
      <w:proofErr w:type="gramEnd"/>
      <w:r w:rsidR="00EA246F" w:rsidRPr="004143A7">
        <w:rPr>
          <w:sz w:val="24"/>
          <w:szCs w:val="24"/>
        </w:rPr>
        <w:t xml:space="preserve"> a standard work week of 40 hours. </w:t>
      </w:r>
    </w:p>
    <w:p w14:paraId="3C69BD7F" w14:textId="3B3026D8" w:rsidR="00EA246F" w:rsidRPr="004143A7" w:rsidRDefault="000A4D5F" w:rsidP="00F3443D">
      <w:pPr>
        <w:pStyle w:val="ListParagraph"/>
        <w:numPr>
          <w:ilvl w:val="1"/>
          <w:numId w:val="27"/>
        </w:numPr>
        <w:ind w:left="1800"/>
        <w:jc w:val="both"/>
        <w:rPr>
          <w:b/>
          <w:sz w:val="24"/>
          <w:szCs w:val="24"/>
        </w:rPr>
      </w:pPr>
      <w:r>
        <w:rPr>
          <w:sz w:val="24"/>
          <w:szCs w:val="24"/>
        </w:rPr>
        <w:t>It will compensate all labor</w:t>
      </w:r>
      <w:r w:rsidR="00EA246F" w:rsidRPr="004143A7">
        <w:rPr>
          <w:sz w:val="24"/>
          <w:szCs w:val="24"/>
        </w:rPr>
        <w:t xml:space="preserve"> excess of the 40-hour work week at rate of not less than one and a half times the basic rate. </w:t>
      </w:r>
    </w:p>
    <w:p w14:paraId="6139057B" w14:textId="3BF7CBF5" w:rsidR="00EA246F" w:rsidRPr="004143A7" w:rsidRDefault="000A4D5F" w:rsidP="00F3443D">
      <w:pPr>
        <w:pStyle w:val="ListParagraph"/>
        <w:numPr>
          <w:ilvl w:val="1"/>
          <w:numId w:val="27"/>
        </w:numPr>
        <w:ind w:left="1800"/>
        <w:jc w:val="both"/>
        <w:rPr>
          <w:b/>
          <w:sz w:val="24"/>
          <w:szCs w:val="24"/>
        </w:rPr>
      </w:pPr>
      <w:r>
        <w:rPr>
          <w:sz w:val="24"/>
          <w:szCs w:val="24"/>
        </w:rPr>
        <w:t>It will not require mechanics or laborers to work in</w:t>
      </w:r>
      <w:r w:rsidR="00EA246F" w:rsidRPr="004143A7">
        <w:rPr>
          <w:sz w:val="24"/>
          <w:szCs w:val="24"/>
        </w:rPr>
        <w:t xml:space="preserve"> conditions which are unsanitary, </w:t>
      </w:r>
      <w:r w:rsidR="00700560" w:rsidRPr="004143A7">
        <w:rPr>
          <w:sz w:val="24"/>
          <w:szCs w:val="24"/>
        </w:rPr>
        <w:t>hazardous,</w:t>
      </w:r>
      <w:r w:rsidR="00EA246F" w:rsidRPr="004143A7">
        <w:rPr>
          <w:sz w:val="24"/>
          <w:szCs w:val="24"/>
        </w:rPr>
        <w:t xml:space="preserve"> or dangerous.</w:t>
      </w:r>
    </w:p>
    <w:p w14:paraId="726E8104" w14:textId="77777777" w:rsidR="00EA246F" w:rsidRPr="000A4D5F" w:rsidRDefault="00EA246F" w:rsidP="000A4D5F">
      <w:pPr>
        <w:jc w:val="both"/>
        <w:rPr>
          <w:b/>
        </w:rPr>
      </w:pPr>
    </w:p>
    <w:p w14:paraId="486C8442" w14:textId="56CC12DF" w:rsidR="00EA246F" w:rsidRPr="004143A7" w:rsidRDefault="00EA246F" w:rsidP="00EA246F">
      <w:pPr>
        <w:pStyle w:val="ListParagraph"/>
        <w:numPr>
          <w:ilvl w:val="0"/>
          <w:numId w:val="14"/>
        </w:numPr>
        <w:jc w:val="both"/>
        <w:rPr>
          <w:b/>
          <w:sz w:val="24"/>
          <w:szCs w:val="24"/>
        </w:rPr>
      </w:pPr>
      <w:r w:rsidRPr="004143A7">
        <w:rPr>
          <w:b/>
          <w:bCs/>
          <w:sz w:val="24"/>
          <w:szCs w:val="24"/>
        </w:rPr>
        <w:t xml:space="preserve">Rights to Inventions Made Under a Contract or Agreement - </w:t>
      </w:r>
      <w:r w:rsidR="009743EB" w:rsidRPr="001643AD">
        <w:rPr>
          <w:b/>
          <w:bCs/>
          <w:i/>
          <w:iCs/>
          <w:sz w:val="24"/>
          <w:szCs w:val="24"/>
        </w:rPr>
        <w:t>for</w:t>
      </w:r>
      <w:r w:rsidRPr="001643AD">
        <w:rPr>
          <w:b/>
          <w:bCs/>
          <w:i/>
          <w:iCs/>
          <w:sz w:val="24"/>
          <w:szCs w:val="24"/>
        </w:rPr>
        <w:t xml:space="preserve"> contracts with</w:t>
      </w:r>
      <w:r w:rsidR="00694CEE" w:rsidRPr="001643AD">
        <w:rPr>
          <w:b/>
          <w:bCs/>
          <w:i/>
          <w:iCs/>
          <w:sz w:val="24"/>
          <w:szCs w:val="24"/>
        </w:rPr>
        <w:t xml:space="preserve"> </w:t>
      </w:r>
      <w:r w:rsidRPr="001643AD">
        <w:rPr>
          <w:b/>
          <w:bCs/>
          <w:i/>
          <w:iCs/>
          <w:sz w:val="24"/>
          <w:szCs w:val="24"/>
        </w:rPr>
        <w:t>small business</w:t>
      </w:r>
      <w:r w:rsidR="00694CEE" w:rsidRPr="001643AD">
        <w:rPr>
          <w:b/>
          <w:bCs/>
          <w:i/>
          <w:iCs/>
          <w:sz w:val="24"/>
          <w:szCs w:val="24"/>
        </w:rPr>
        <w:t>es</w:t>
      </w:r>
      <w:r w:rsidRPr="001643AD">
        <w:rPr>
          <w:b/>
          <w:bCs/>
          <w:i/>
          <w:iCs/>
          <w:sz w:val="24"/>
          <w:szCs w:val="24"/>
        </w:rPr>
        <w:t xml:space="preserve"> or nonprofit</w:t>
      </w:r>
      <w:r w:rsidR="00694CEE" w:rsidRPr="001643AD">
        <w:rPr>
          <w:b/>
          <w:bCs/>
          <w:i/>
          <w:iCs/>
          <w:sz w:val="24"/>
          <w:szCs w:val="24"/>
        </w:rPr>
        <w:t xml:space="preserve">s </w:t>
      </w:r>
      <w:r w:rsidRPr="001643AD">
        <w:rPr>
          <w:b/>
          <w:bCs/>
          <w:i/>
          <w:iCs/>
          <w:sz w:val="24"/>
          <w:szCs w:val="24"/>
        </w:rPr>
        <w:t>for the performance of experimental, developmental or research work</w:t>
      </w:r>
      <w:r w:rsidRPr="001643AD">
        <w:rPr>
          <w:b/>
          <w:bCs/>
          <w:sz w:val="24"/>
          <w:szCs w:val="24"/>
        </w:rPr>
        <w:t>.</w:t>
      </w:r>
      <w:r w:rsidRPr="004143A7">
        <w:rPr>
          <w:sz w:val="24"/>
          <w:szCs w:val="24"/>
        </w:rPr>
        <w:t xml:space="preserve"> </w:t>
      </w:r>
      <w:r w:rsidR="00E971A6">
        <w:rPr>
          <w:sz w:val="24"/>
          <w:szCs w:val="24"/>
        </w:rPr>
        <w:t xml:space="preserve">To the extent applicable, this contract </w:t>
      </w:r>
      <w:r w:rsidRPr="004143A7">
        <w:rPr>
          <w:sz w:val="24"/>
          <w:szCs w:val="24"/>
        </w:rPr>
        <w:t>incorporate</w:t>
      </w:r>
      <w:r w:rsidR="00E971A6">
        <w:rPr>
          <w:sz w:val="24"/>
          <w:szCs w:val="24"/>
        </w:rPr>
        <w:t>s by reference the</w:t>
      </w:r>
      <w:r w:rsidRPr="004143A7">
        <w:rPr>
          <w:sz w:val="24"/>
          <w:szCs w:val="24"/>
        </w:rPr>
        <w:t xml:space="preserve"> patent rights clause at 37 CFR 401.14</w:t>
      </w:r>
      <w:r w:rsidR="00E971A6">
        <w:rPr>
          <w:sz w:val="24"/>
          <w:szCs w:val="24"/>
        </w:rPr>
        <w:t>.</w:t>
      </w:r>
    </w:p>
    <w:p w14:paraId="26123602" w14:textId="77777777" w:rsidR="00A22E71" w:rsidRPr="004143A7" w:rsidRDefault="00A22E71" w:rsidP="00AA03B6">
      <w:pPr>
        <w:jc w:val="both"/>
        <w:rPr>
          <w:b/>
        </w:rPr>
      </w:pPr>
    </w:p>
    <w:p w14:paraId="2E25CCF5" w14:textId="74716A9A" w:rsidR="00574DF9" w:rsidRPr="004143A7" w:rsidRDefault="00BF4531" w:rsidP="00574DF9">
      <w:pPr>
        <w:pStyle w:val="ListParagraph"/>
        <w:numPr>
          <w:ilvl w:val="0"/>
          <w:numId w:val="14"/>
        </w:numPr>
        <w:jc w:val="both"/>
        <w:rPr>
          <w:b/>
          <w:sz w:val="24"/>
          <w:szCs w:val="24"/>
        </w:rPr>
      </w:pPr>
      <w:r w:rsidRPr="004143A7">
        <w:rPr>
          <w:b/>
          <w:bCs/>
          <w:sz w:val="24"/>
          <w:szCs w:val="24"/>
        </w:rPr>
        <w:t xml:space="preserve">Clean Air Act and the Federal Water Pollution Control Act </w:t>
      </w:r>
      <w:r w:rsidR="001643AD">
        <w:rPr>
          <w:b/>
          <w:bCs/>
          <w:sz w:val="24"/>
          <w:szCs w:val="24"/>
        </w:rPr>
        <w:t>–</w:t>
      </w:r>
      <w:r w:rsidRPr="001643AD">
        <w:rPr>
          <w:b/>
          <w:bCs/>
          <w:sz w:val="24"/>
          <w:szCs w:val="24"/>
        </w:rPr>
        <w:t xml:space="preserve"> </w:t>
      </w:r>
      <w:r w:rsidR="009743EB" w:rsidRPr="001643AD">
        <w:rPr>
          <w:b/>
          <w:bCs/>
          <w:i/>
          <w:iCs/>
          <w:sz w:val="24"/>
          <w:szCs w:val="24"/>
        </w:rPr>
        <w:t>for</w:t>
      </w:r>
      <w:r w:rsidR="001643AD" w:rsidRPr="001643AD">
        <w:rPr>
          <w:b/>
          <w:bCs/>
          <w:i/>
          <w:iCs/>
          <w:sz w:val="24"/>
          <w:szCs w:val="24"/>
        </w:rPr>
        <w:t xml:space="preserve"> all</w:t>
      </w:r>
      <w:r w:rsidRPr="001643AD">
        <w:rPr>
          <w:b/>
          <w:bCs/>
          <w:i/>
          <w:iCs/>
          <w:sz w:val="24"/>
          <w:szCs w:val="24"/>
        </w:rPr>
        <w:t xml:space="preserve"> contracts exceeding $150,00</w:t>
      </w:r>
      <w:r w:rsidR="0009447D" w:rsidRPr="001643AD">
        <w:rPr>
          <w:b/>
          <w:bCs/>
          <w:i/>
          <w:iCs/>
          <w:sz w:val="24"/>
          <w:szCs w:val="24"/>
        </w:rPr>
        <w:t>0</w:t>
      </w:r>
      <w:r w:rsidR="0009447D">
        <w:rPr>
          <w:i/>
          <w:iCs/>
          <w:sz w:val="24"/>
          <w:szCs w:val="24"/>
        </w:rPr>
        <w:t>.</w:t>
      </w:r>
      <w:r w:rsidRPr="004143A7">
        <w:rPr>
          <w:b/>
          <w:bCs/>
          <w:sz w:val="24"/>
          <w:szCs w:val="24"/>
        </w:rPr>
        <w:t xml:space="preserve"> </w:t>
      </w:r>
      <w:r w:rsidRPr="004143A7">
        <w:rPr>
          <w:sz w:val="24"/>
          <w:szCs w:val="24"/>
        </w:rPr>
        <w:t xml:space="preserve"> Contractor</w:t>
      </w:r>
      <w:r w:rsidR="006701AC">
        <w:rPr>
          <w:sz w:val="24"/>
          <w:szCs w:val="24"/>
        </w:rPr>
        <w:t xml:space="preserve">s </w:t>
      </w:r>
      <w:r w:rsidR="00362831">
        <w:rPr>
          <w:sz w:val="24"/>
          <w:szCs w:val="24"/>
        </w:rPr>
        <w:t>agrees to comply</w:t>
      </w:r>
      <w:r w:rsidR="006701AC">
        <w:rPr>
          <w:sz w:val="24"/>
          <w:szCs w:val="24"/>
        </w:rPr>
        <w:t xml:space="preserve"> </w:t>
      </w:r>
      <w:r w:rsidRPr="004143A7">
        <w:rPr>
          <w:sz w:val="24"/>
          <w:szCs w:val="24"/>
        </w:rPr>
        <w:t xml:space="preserve">with all applicable standards, orders or regulations issued pursuant to the Clean Air Act (42 U.S.C. 7401-7671q) and the Federal Water Pollution Control Act as amended (33 U.S.C. 1251-1387). Violations </w:t>
      </w:r>
      <w:r w:rsidRPr="004143A7">
        <w:rPr>
          <w:sz w:val="24"/>
          <w:szCs w:val="24"/>
        </w:rPr>
        <w:lastRenderedPageBreak/>
        <w:t>must be reported to the Federal awarding agency and the Regional Office of the Environmental Protection Agency (EPA).</w:t>
      </w:r>
    </w:p>
    <w:p w14:paraId="7B34AD24" w14:textId="77777777" w:rsidR="00574DF9" w:rsidRPr="004143A7" w:rsidRDefault="00574DF9" w:rsidP="00574DF9">
      <w:pPr>
        <w:pStyle w:val="ListParagraph"/>
        <w:rPr>
          <w:b/>
          <w:sz w:val="24"/>
          <w:szCs w:val="24"/>
        </w:rPr>
      </w:pPr>
    </w:p>
    <w:p w14:paraId="47EDF07A" w14:textId="092E71C9" w:rsidR="00930449" w:rsidRPr="004143A7" w:rsidRDefault="00574DF9" w:rsidP="00930449">
      <w:pPr>
        <w:pStyle w:val="ListParagraph"/>
        <w:numPr>
          <w:ilvl w:val="0"/>
          <w:numId w:val="14"/>
        </w:numPr>
        <w:jc w:val="both"/>
        <w:rPr>
          <w:b/>
          <w:sz w:val="24"/>
          <w:szCs w:val="24"/>
        </w:rPr>
      </w:pPr>
      <w:r w:rsidRPr="004143A7">
        <w:rPr>
          <w:b/>
          <w:sz w:val="24"/>
          <w:szCs w:val="24"/>
        </w:rPr>
        <w:t xml:space="preserve">Debarment – </w:t>
      </w:r>
      <w:r w:rsidRPr="001643AD">
        <w:rPr>
          <w:b/>
          <w:i/>
          <w:iCs/>
          <w:sz w:val="24"/>
          <w:szCs w:val="24"/>
        </w:rPr>
        <w:t>applies to all contracts</w:t>
      </w:r>
      <w:r w:rsidRPr="001643AD">
        <w:rPr>
          <w:b/>
          <w:sz w:val="24"/>
          <w:szCs w:val="24"/>
        </w:rPr>
        <w:t>.</w:t>
      </w:r>
      <w:r w:rsidRPr="004143A7">
        <w:rPr>
          <w:sz w:val="24"/>
          <w:szCs w:val="24"/>
        </w:rPr>
        <w:t xml:space="preserve"> </w:t>
      </w:r>
      <w:r w:rsidR="006701AC">
        <w:rPr>
          <w:sz w:val="24"/>
          <w:szCs w:val="24"/>
        </w:rPr>
        <w:t xml:space="preserve">Contractor </w:t>
      </w:r>
      <w:r w:rsidR="001643AD">
        <w:rPr>
          <w:sz w:val="24"/>
          <w:szCs w:val="24"/>
        </w:rPr>
        <w:t>asserts it is</w:t>
      </w:r>
      <w:r w:rsidR="006701AC">
        <w:rPr>
          <w:sz w:val="24"/>
          <w:szCs w:val="24"/>
        </w:rPr>
        <w:t xml:space="preserve"> not</w:t>
      </w:r>
      <w:r w:rsidRPr="004143A7">
        <w:rPr>
          <w:sz w:val="24"/>
          <w:szCs w:val="24"/>
        </w:rPr>
        <w:t xml:space="preserve"> included on</w:t>
      </w:r>
      <w:r w:rsidR="001643AD">
        <w:rPr>
          <w:sz w:val="24"/>
          <w:szCs w:val="24"/>
        </w:rPr>
        <w:t xml:space="preserve"> either</w:t>
      </w:r>
      <w:r w:rsidRPr="004143A7">
        <w:rPr>
          <w:sz w:val="24"/>
          <w:szCs w:val="24"/>
        </w:rPr>
        <w:t xml:space="preserve"> the Ohio or Federal debarred bidder’s list.</w:t>
      </w:r>
    </w:p>
    <w:p w14:paraId="0E2F59A8" w14:textId="77777777" w:rsidR="00930449" w:rsidRPr="004143A7" w:rsidRDefault="00930449" w:rsidP="00930449">
      <w:pPr>
        <w:pStyle w:val="ListParagraph"/>
        <w:rPr>
          <w:b/>
          <w:bCs/>
          <w:sz w:val="24"/>
          <w:szCs w:val="24"/>
        </w:rPr>
      </w:pPr>
    </w:p>
    <w:p w14:paraId="3FFA1A0B" w14:textId="3C58B715" w:rsidR="00930449" w:rsidRPr="004143A7" w:rsidRDefault="00574DF9" w:rsidP="00930449">
      <w:pPr>
        <w:pStyle w:val="ListParagraph"/>
        <w:numPr>
          <w:ilvl w:val="0"/>
          <w:numId w:val="14"/>
        </w:numPr>
        <w:jc w:val="both"/>
        <w:rPr>
          <w:b/>
          <w:bCs/>
          <w:sz w:val="24"/>
          <w:szCs w:val="24"/>
        </w:rPr>
      </w:pPr>
      <w:r w:rsidRPr="004143A7">
        <w:rPr>
          <w:b/>
          <w:bCs/>
          <w:sz w:val="24"/>
          <w:szCs w:val="24"/>
        </w:rPr>
        <w:t>Byrd Anti-Lobbying Amendment</w:t>
      </w:r>
      <w:r w:rsidRPr="004143A7">
        <w:rPr>
          <w:sz w:val="24"/>
          <w:szCs w:val="24"/>
        </w:rPr>
        <w:t xml:space="preserve"> </w:t>
      </w:r>
      <w:r w:rsidR="001643AD">
        <w:rPr>
          <w:sz w:val="24"/>
          <w:szCs w:val="24"/>
        </w:rPr>
        <w:t>–</w:t>
      </w:r>
      <w:r w:rsidRPr="004143A7">
        <w:rPr>
          <w:sz w:val="24"/>
          <w:szCs w:val="24"/>
        </w:rPr>
        <w:t xml:space="preserve"> </w:t>
      </w:r>
      <w:r w:rsidR="001643AD" w:rsidRPr="001643AD">
        <w:rPr>
          <w:b/>
          <w:bCs/>
          <w:i/>
          <w:iCs/>
          <w:sz w:val="24"/>
          <w:szCs w:val="24"/>
        </w:rPr>
        <w:t>for all</w:t>
      </w:r>
      <w:r w:rsidRPr="001643AD">
        <w:rPr>
          <w:b/>
          <w:bCs/>
          <w:i/>
          <w:iCs/>
          <w:sz w:val="24"/>
          <w:szCs w:val="24"/>
        </w:rPr>
        <w:t xml:space="preserve"> contracts exceeding $100,000</w:t>
      </w:r>
      <w:r w:rsidRPr="001643AD">
        <w:rPr>
          <w:b/>
          <w:bCs/>
          <w:sz w:val="24"/>
          <w:szCs w:val="24"/>
        </w:rPr>
        <w:t>.</w:t>
      </w:r>
      <w:r w:rsidRPr="0009447D">
        <w:rPr>
          <w:sz w:val="24"/>
          <w:szCs w:val="24"/>
        </w:rPr>
        <w:t xml:space="preserve"> </w:t>
      </w:r>
      <w:r w:rsidR="00930449" w:rsidRPr="004143A7">
        <w:rPr>
          <w:sz w:val="24"/>
          <w:szCs w:val="24"/>
        </w:rPr>
        <w:t xml:space="preserve">Contractors </w:t>
      </w:r>
      <w:r w:rsidR="001643AD">
        <w:rPr>
          <w:sz w:val="24"/>
          <w:szCs w:val="24"/>
        </w:rPr>
        <w:t>agrees to file</w:t>
      </w:r>
      <w:r w:rsidR="006701AC">
        <w:rPr>
          <w:sz w:val="24"/>
          <w:szCs w:val="24"/>
        </w:rPr>
        <w:t xml:space="preserve"> the</w:t>
      </w:r>
      <w:r w:rsidR="00930449" w:rsidRPr="004143A7">
        <w:rPr>
          <w:sz w:val="24"/>
          <w:szCs w:val="24"/>
        </w:rPr>
        <w:t xml:space="preserve"> required certification</w:t>
      </w:r>
      <w:r w:rsidR="006701AC">
        <w:rPr>
          <w:sz w:val="24"/>
          <w:szCs w:val="24"/>
        </w:rPr>
        <w:t xml:space="preserve"> </w:t>
      </w:r>
      <w:r w:rsidR="001643AD">
        <w:rPr>
          <w:sz w:val="24"/>
          <w:szCs w:val="24"/>
        </w:rPr>
        <w:t xml:space="preserve">and therefore: </w:t>
      </w:r>
      <w:r w:rsidR="006701AC">
        <w:rPr>
          <w:sz w:val="24"/>
          <w:szCs w:val="24"/>
        </w:rPr>
        <w:t xml:space="preserve"> </w:t>
      </w:r>
    </w:p>
    <w:p w14:paraId="0D37CED2" w14:textId="6C928212" w:rsidR="0022352B" w:rsidRPr="004143A7" w:rsidRDefault="006701AC" w:rsidP="00F3443D">
      <w:pPr>
        <w:pStyle w:val="ListParagraph"/>
        <w:numPr>
          <w:ilvl w:val="1"/>
          <w:numId w:val="28"/>
        </w:numPr>
        <w:ind w:left="1800"/>
        <w:jc w:val="both"/>
        <w:rPr>
          <w:b/>
          <w:sz w:val="24"/>
          <w:szCs w:val="24"/>
        </w:rPr>
      </w:pPr>
      <w:r>
        <w:rPr>
          <w:sz w:val="24"/>
          <w:szCs w:val="24"/>
        </w:rPr>
        <w:t>Certifies</w:t>
      </w:r>
      <w:r w:rsidR="00930449" w:rsidRPr="004143A7">
        <w:rPr>
          <w:sz w:val="24"/>
          <w:szCs w:val="24"/>
        </w:rPr>
        <w:t xml:space="preserve"> </w:t>
      </w:r>
      <w:r>
        <w:rPr>
          <w:sz w:val="24"/>
          <w:szCs w:val="24"/>
        </w:rPr>
        <w:t>that</w:t>
      </w:r>
      <w:r w:rsidR="00930449" w:rsidRPr="004143A7">
        <w:rPr>
          <w:sz w:val="24"/>
          <w:szCs w:val="24"/>
        </w:rPr>
        <w:t xml:space="preserve"> it will not and has not used federal appropriated funds to pay any person or organization for influencing or attempting to influence an officer or employee of any agency, a member of Congress,</w:t>
      </w:r>
      <w:r w:rsidR="00930449" w:rsidRPr="004143A7">
        <w:rPr>
          <w:spacing w:val="-2"/>
          <w:sz w:val="24"/>
          <w:szCs w:val="24"/>
        </w:rPr>
        <w:t xml:space="preserve"> </w:t>
      </w:r>
      <w:r w:rsidR="00930449" w:rsidRPr="004143A7">
        <w:rPr>
          <w:sz w:val="24"/>
          <w:szCs w:val="24"/>
        </w:rPr>
        <w:t>officer</w:t>
      </w:r>
      <w:r w:rsidR="00930449" w:rsidRPr="004143A7">
        <w:rPr>
          <w:spacing w:val="-1"/>
          <w:sz w:val="24"/>
          <w:szCs w:val="24"/>
        </w:rPr>
        <w:t xml:space="preserve"> </w:t>
      </w:r>
      <w:r w:rsidR="00930449" w:rsidRPr="004143A7">
        <w:rPr>
          <w:sz w:val="24"/>
          <w:szCs w:val="24"/>
        </w:rPr>
        <w:t>or</w:t>
      </w:r>
      <w:r w:rsidR="00930449" w:rsidRPr="004143A7">
        <w:rPr>
          <w:spacing w:val="-2"/>
          <w:sz w:val="24"/>
          <w:szCs w:val="24"/>
        </w:rPr>
        <w:t xml:space="preserve"> </w:t>
      </w:r>
      <w:r w:rsidR="00930449" w:rsidRPr="004143A7">
        <w:rPr>
          <w:sz w:val="24"/>
          <w:szCs w:val="24"/>
        </w:rPr>
        <w:t>employee</w:t>
      </w:r>
      <w:r w:rsidR="00930449" w:rsidRPr="004143A7">
        <w:rPr>
          <w:spacing w:val="-2"/>
          <w:sz w:val="24"/>
          <w:szCs w:val="24"/>
        </w:rPr>
        <w:t xml:space="preserve"> </w:t>
      </w:r>
      <w:r w:rsidR="00930449" w:rsidRPr="004143A7">
        <w:rPr>
          <w:sz w:val="24"/>
          <w:szCs w:val="24"/>
        </w:rPr>
        <w:t>of</w:t>
      </w:r>
      <w:r w:rsidR="00930449" w:rsidRPr="004143A7">
        <w:rPr>
          <w:spacing w:val="-2"/>
          <w:sz w:val="24"/>
          <w:szCs w:val="24"/>
        </w:rPr>
        <w:t xml:space="preserve"> </w:t>
      </w:r>
      <w:r w:rsidR="00930449" w:rsidRPr="004143A7">
        <w:rPr>
          <w:sz w:val="24"/>
          <w:szCs w:val="24"/>
        </w:rPr>
        <w:t>Congress,</w:t>
      </w:r>
      <w:r w:rsidR="00930449" w:rsidRPr="004143A7">
        <w:rPr>
          <w:spacing w:val="-2"/>
          <w:sz w:val="24"/>
          <w:szCs w:val="24"/>
        </w:rPr>
        <w:t xml:space="preserve"> </w:t>
      </w:r>
      <w:r w:rsidR="00930449" w:rsidRPr="004143A7">
        <w:rPr>
          <w:sz w:val="24"/>
          <w:szCs w:val="24"/>
        </w:rPr>
        <w:t>or</w:t>
      </w:r>
      <w:r w:rsidR="00930449" w:rsidRPr="004143A7">
        <w:rPr>
          <w:spacing w:val="-4"/>
          <w:sz w:val="24"/>
          <w:szCs w:val="24"/>
        </w:rPr>
        <w:t xml:space="preserve"> </w:t>
      </w:r>
      <w:r w:rsidR="00930449" w:rsidRPr="004143A7">
        <w:rPr>
          <w:sz w:val="24"/>
          <w:szCs w:val="24"/>
        </w:rPr>
        <w:t>an</w:t>
      </w:r>
      <w:r w:rsidR="00930449" w:rsidRPr="004143A7">
        <w:rPr>
          <w:spacing w:val="-2"/>
          <w:sz w:val="24"/>
          <w:szCs w:val="24"/>
        </w:rPr>
        <w:t xml:space="preserve"> </w:t>
      </w:r>
      <w:r w:rsidR="00930449" w:rsidRPr="004143A7">
        <w:rPr>
          <w:sz w:val="24"/>
          <w:szCs w:val="24"/>
        </w:rPr>
        <w:t>employee</w:t>
      </w:r>
      <w:r w:rsidR="00930449" w:rsidRPr="004143A7">
        <w:rPr>
          <w:spacing w:val="-2"/>
          <w:sz w:val="24"/>
          <w:szCs w:val="24"/>
        </w:rPr>
        <w:t xml:space="preserve"> </w:t>
      </w:r>
      <w:r w:rsidR="00930449" w:rsidRPr="004143A7">
        <w:rPr>
          <w:sz w:val="24"/>
          <w:szCs w:val="24"/>
        </w:rPr>
        <w:t>of</w:t>
      </w:r>
      <w:r w:rsidR="00930449" w:rsidRPr="004143A7">
        <w:rPr>
          <w:spacing w:val="-4"/>
          <w:sz w:val="24"/>
          <w:szCs w:val="24"/>
        </w:rPr>
        <w:t xml:space="preserve"> </w:t>
      </w:r>
      <w:r w:rsidR="00930449" w:rsidRPr="004143A7">
        <w:rPr>
          <w:sz w:val="24"/>
          <w:szCs w:val="24"/>
        </w:rPr>
        <w:t>a</w:t>
      </w:r>
      <w:r w:rsidR="00930449" w:rsidRPr="004143A7">
        <w:rPr>
          <w:spacing w:val="-2"/>
          <w:sz w:val="24"/>
          <w:szCs w:val="24"/>
        </w:rPr>
        <w:t xml:space="preserve"> </w:t>
      </w:r>
      <w:r w:rsidR="00930449" w:rsidRPr="004143A7">
        <w:rPr>
          <w:sz w:val="24"/>
          <w:szCs w:val="24"/>
        </w:rPr>
        <w:t>member</w:t>
      </w:r>
      <w:r w:rsidR="00930449" w:rsidRPr="004143A7">
        <w:rPr>
          <w:spacing w:val="-3"/>
          <w:sz w:val="24"/>
          <w:szCs w:val="24"/>
        </w:rPr>
        <w:t xml:space="preserve"> </w:t>
      </w:r>
      <w:r w:rsidR="00930449" w:rsidRPr="004143A7">
        <w:rPr>
          <w:sz w:val="24"/>
          <w:szCs w:val="24"/>
        </w:rPr>
        <w:t>of</w:t>
      </w:r>
      <w:r w:rsidR="00930449" w:rsidRPr="004143A7">
        <w:rPr>
          <w:spacing w:val="-2"/>
          <w:sz w:val="24"/>
          <w:szCs w:val="24"/>
        </w:rPr>
        <w:t xml:space="preserve"> </w:t>
      </w:r>
      <w:r w:rsidR="00930449" w:rsidRPr="004143A7">
        <w:rPr>
          <w:sz w:val="24"/>
          <w:szCs w:val="24"/>
        </w:rPr>
        <w:t>Congress</w:t>
      </w:r>
      <w:r w:rsidR="00930449" w:rsidRPr="004143A7">
        <w:rPr>
          <w:spacing w:val="-6"/>
          <w:sz w:val="24"/>
          <w:szCs w:val="24"/>
        </w:rPr>
        <w:t xml:space="preserve"> </w:t>
      </w:r>
      <w:r w:rsidR="00930449" w:rsidRPr="004143A7">
        <w:rPr>
          <w:sz w:val="24"/>
          <w:szCs w:val="24"/>
        </w:rPr>
        <w:t>in</w:t>
      </w:r>
      <w:r w:rsidR="00930449" w:rsidRPr="004143A7">
        <w:rPr>
          <w:spacing w:val="-3"/>
          <w:sz w:val="24"/>
          <w:szCs w:val="24"/>
        </w:rPr>
        <w:t xml:space="preserve"> </w:t>
      </w:r>
      <w:r w:rsidR="00930449" w:rsidRPr="004143A7">
        <w:rPr>
          <w:sz w:val="24"/>
          <w:szCs w:val="24"/>
        </w:rPr>
        <w:t>connection</w:t>
      </w:r>
      <w:r w:rsidR="00930449" w:rsidRPr="004143A7">
        <w:rPr>
          <w:spacing w:val="-2"/>
          <w:sz w:val="24"/>
          <w:szCs w:val="24"/>
        </w:rPr>
        <w:t xml:space="preserve"> </w:t>
      </w:r>
      <w:r w:rsidR="00930449" w:rsidRPr="004143A7">
        <w:rPr>
          <w:sz w:val="24"/>
          <w:szCs w:val="24"/>
        </w:rPr>
        <w:t>with</w:t>
      </w:r>
      <w:r w:rsidR="00930449" w:rsidRPr="004143A7">
        <w:rPr>
          <w:spacing w:val="-2"/>
          <w:sz w:val="24"/>
          <w:szCs w:val="24"/>
        </w:rPr>
        <w:t xml:space="preserve"> </w:t>
      </w:r>
      <w:r w:rsidR="00930449" w:rsidRPr="004143A7">
        <w:rPr>
          <w:sz w:val="24"/>
          <w:szCs w:val="24"/>
        </w:rPr>
        <w:t>obtaining any federal contract, grant or any other award covered by 31 U.S.C. 1352.</w:t>
      </w:r>
    </w:p>
    <w:p w14:paraId="3E52D210" w14:textId="25CC3B83" w:rsidR="0022352B" w:rsidRPr="004143A7" w:rsidRDefault="006701AC" w:rsidP="00F3443D">
      <w:pPr>
        <w:pStyle w:val="ListParagraph"/>
        <w:numPr>
          <w:ilvl w:val="1"/>
          <w:numId w:val="28"/>
        </w:numPr>
        <w:ind w:left="1800"/>
        <w:jc w:val="both"/>
        <w:rPr>
          <w:b/>
          <w:sz w:val="24"/>
          <w:szCs w:val="24"/>
        </w:rPr>
      </w:pPr>
      <w:r>
        <w:rPr>
          <w:sz w:val="24"/>
          <w:szCs w:val="24"/>
        </w:rPr>
        <w:t>Will</w:t>
      </w:r>
      <w:r w:rsidR="00930449" w:rsidRPr="004143A7">
        <w:rPr>
          <w:spacing w:val="-3"/>
          <w:sz w:val="24"/>
          <w:szCs w:val="24"/>
        </w:rPr>
        <w:t xml:space="preserve"> </w:t>
      </w:r>
      <w:r w:rsidR="00930449" w:rsidRPr="004143A7">
        <w:rPr>
          <w:sz w:val="24"/>
          <w:szCs w:val="24"/>
        </w:rPr>
        <w:t>disclose</w:t>
      </w:r>
      <w:r w:rsidR="00930449" w:rsidRPr="004143A7">
        <w:rPr>
          <w:spacing w:val="-4"/>
          <w:sz w:val="24"/>
          <w:szCs w:val="24"/>
        </w:rPr>
        <w:t xml:space="preserve"> </w:t>
      </w:r>
      <w:r w:rsidR="00930449" w:rsidRPr="004143A7">
        <w:rPr>
          <w:sz w:val="24"/>
          <w:szCs w:val="24"/>
        </w:rPr>
        <w:t>any</w:t>
      </w:r>
      <w:r w:rsidR="00930449" w:rsidRPr="004143A7">
        <w:rPr>
          <w:spacing w:val="-2"/>
          <w:sz w:val="24"/>
          <w:szCs w:val="24"/>
        </w:rPr>
        <w:t xml:space="preserve"> </w:t>
      </w:r>
      <w:r w:rsidR="00930449" w:rsidRPr="004143A7">
        <w:rPr>
          <w:sz w:val="24"/>
          <w:szCs w:val="24"/>
        </w:rPr>
        <w:t>lobbying</w:t>
      </w:r>
      <w:r w:rsidR="00930449" w:rsidRPr="004143A7">
        <w:rPr>
          <w:spacing w:val="-3"/>
          <w:sz w:val="24"/>
          <w:szCs w:val="24"/>
        </w:rPr>
        <w:t xml:space="preserve"> </w:t>
      </w:r>
      <w:r w:rsidR="00930449" w:rsidRPr="004143A7">
        <w:rPr>
          <w:sz w:val="24"/>
          <w:szCs w:val="24"/>
        </w:rPr>
        <w:t>with</w:t>
      </w:r>
      <w:r w:rsidR="00930449" w:rsidRPr="004143A7">
        <w:rPr>
          <w:spacing w:val="-2"/>
          <w:sz w:val="24"/>
          <w:szCs w:val="24"/>
        </w:rPr>
        <w:t xml:space="preserve"> </w:t>
      </w:r>
      <w:r w:rsidR="00930449" w:rsidRPr="004143A7">
        <w:rPr>
          <w:sz w:val="24"/>
          <w:szCs w:val="24"/>
        </w:rPr>
        <w:t>non-Federal</w:t>
      </w:r>
      <w:r w:rsidR="00930449" w:rsidRPr="004143A7">
        <w:rPr>
          <w:spacing w:val="-3"/>
          <w:sz w:val="24"/>
          <w:szCs w:val="24"/>
        </w:rPr>
        <w:t xml:space="preserve"> </w:t>
      </w:r>
      <w:r w:rsidR="00930449" w:rsidRPr="004143A7">
        <w:rPr>
          <w:sz w:val="24"/>
          <w:szCs w:val="24"/>
        </w:rPr>
        <w:t>funds</w:t>
      </w:r>
      <w:r w:rsidR="00930449" w:rsidRPr="004143A7">
        <w:rPr>
          <w:spacing w:val="-4"/>
          <w:sz w:val="24"/>
          <w:szCs w:val="24"/>
        </w:rPr>
        <w:t xml:space="preserve"> </w:t>
      </w:r>
      <w:r w:rsidR="00930449" w:rsidRPr="004143A7">
        <w:rPr>
          <w:sz w:val="24"/>
          <w:szCs w:val="24"/>
        </w:rPr>
        <w:t>that</w:t>
      </w:r>
      <w:r w:rsidR="00930449" w:rsidRPr="004143A7">
        <w:rPr>
          <w:spacing w:val="-3"/>
          <w:sz w:val="24"/>
          <w:szCs w:val="24"/>
        </w:rPr>
        <w:t xml:space="preserve"> </w:t>
      </w:r>
      <w:r w:rsidR="00930449" w:rsidRPr="004143A7">
        <w:rPr>
          <w:sz w:val="24"/>
          <w:szCs w:val="24"/>
        </w:rPr>
        <w:t>takes</w:t>
      </w:r>
      <w:r w:rsidR="00930449" w:rsidRPr="004143A7">
        <w:rPr>
          <w:spacing w:val="-3"/>
          <w:sz w:val="24"/>
          <w:szCs w:val="24"/>
        </w:rPr>
        <w:t xml:space="preserve"> </w:t>
      </w:r>
      <w:r w:rsidR="00930449" w:rsidRPr="004143A7">
        <w:rPr>
          <w:sz w:val="24"/>
          <w:szCs w:val="24"/>
        </w:rPr>
        <w:t>place</w:t>
      </w:r>
      <w:r w:rsidR="00930449" w:rsidRPr="004143A7">
        <w:rPr>
          <w:spacing w:val="-2"/>
          <w:sz w:val="24"/>
          <w:szCs w:val="24"/>
        </w:rPr>
        <w:t xml:space="preserve"> </w:t>
      </w:r>
      <w:r w:rsidR="00930449" w:rsidRPr="004143A7">
        <w:rPr>
          <w:sz w:val="24"/>
          <w:szCs w:val="24"/>
        </w:rPr>
        <w:t>in</w:t>
      </w:r>
      <w:r w:rsidR="00930449" w:rsidRPr="004143A7">
        <w:rPr>
          <w:spacing w:val="-6"/>
          <w:sz w:val="24"/>
          <w:szCs w:val="24"/>
        </w:rPr>
        <w:t xml:space="preserve"> </w:t>
      </w:r>
      <w:r w:rsidR="00930449" w:rsidRPr="004143A7">
        <w:rPr>
          <w:sz w:val="24"/>
          <w:szCs w:val="24"/>
        </w:rPr>
        <w:t>connection</w:t>
      </w:r>
      <w:r w:rsidR="00930449" w:rsidRPr="004143A7">
        <w:rPr>
          <w:spacing w:val="-2"/>
          <w:sz w:val="24"/>
          <w:szCs w:val="24"/>
        </w:rPr>
        <w:t xml:space="preserve"> </w:t>
      </w:r>
      <w:r w:rsidR="00930449" w:rsidRPr="004143A7">
        <w:rPr>
          <w:sz w:val="24"/>
          <w:szCs w:val="24"/>
        </w:rPr>
        <w:t>with</w:t>
      </w:r>
      <w:r w:rsidR="00930449" w:rsidRPr="004143A7">
        <w:rPr>
          <w:spacing w:val="-2"/>
          <w:sz w:val="24"/>
          <w:szCs w:val="24"/>
        </w:rPr>
        <w:t xml:space="preserve"> </w:t>
      </w:r>
      <w:r w:rsidR="00930449" w:rsidRPr="004143A7">
        <w:rPr>
          <w:sz w:val="24"/>
          <w:szCs w:val="24"/>
        </w:rPr>
        <w:t xml:space="preserve">obtaining any Federal award. Such disclosures are forwarded from tier to </w:t>
      </w:r>
      <w:proofErr w:type="spellStart"/>
      <w:r w:rsidR="00930449" w:rsidRPr="004143A7">
        <w:rPr>
          <w:sz w:val="24"/>
          <w:szCs w:val="24"/>
        </w:rPr>
        <w:t>tier</w:t>
      </w:r>
      <w:proofErr w:type="spellEnd"/>
      <w:r w:rsidR="00930449" w:rsidRPr="004143A7">
        <w:rPr>
          <w:sz w:val="24"/>
          <w:szCs w:val="24"/>
        </w:rPr>
        <w:t xml:space="preserve"> up to the non-Federal award.</w:t>
      </w:r>
    </w:p>
    <w:p w14:paraId="41C78CDC" w14:textId="5C50C29C" w:rsidR="0022352B" w:rsidRPr="004143A7" w:rsidRDefault="006701AC" w:rsidP="00F3443D">
      <w:pPr>
        <w:pStyle w:val="ListParagraph"/>
        <w:numPr>
          <w:ilvl w:val="1"/>
          <w:numId w:val="28"/>
        </w:numPr>
        <w:ind w:left="1800"/>
        <w:jc w:val="both"/>
        <w:rPr>
          <w:b/>
          <w:sz w:val="24"/>
          <w:szCs w:val="24"/>
        </w:rPr>
      </w:pPr>
      <w:r>
        <w:rPr>
          <w:sz w:val="24"/>
          <w:szCs w:val="24"/>
        </w:rPr>
        <w:t xml:space="preserve">Agrees to incorporate this provision into any agreement with subcontractors. </w:t>
      </w:r>
    </w:p>
    <w:p w14:paraId="35452DDB" w14:textId="77777777" w:rsidR="0022352B" w:rsidRPr="004143A7" w:rsidRDefault="0022352B" w:rsidP="0022352B">
      <w:pPr>
        <w:pStyle w:val="ListParagraph"/>
        <w:ind w:left="1800"/>
        <w:jc w:val="both"/>
        <w:rPr>
          <w:b/>
          <w:sz w:val="24"/>
          <w:szCs w:val="24"/>
        </w:rPr>
      </w:pPr>
    </w:p>
    <w:p w14:paraId="0D663EA6" w14:textId="11BFFE1A" w:rsidR="003B74D7" w:rsidRPr="004143A7" w:rsidRDefault="0022352B" w:rsidP="00D71E97">
      <w:pPr>
        <w:pStyle w:val="ListParagraph"/>
        <w:numPr>
          <w:ilvl w:val="0"/>
          <w:numId w:val="14"/>
        </w:numPr>
        <w:jc w:val="both"/>
        <w:rPr>
          <w:sz w:val="24"/>
          <w:szCs w:val="24"/>
        </w:rPr>
      </w:pPr>
      <w:r w:rsidRPr="004143A7">
        <w:rPr>
          <w:b/>
          <w:bCs/>
          <w:sz w:val="24"/>
          <w:szCs w:val="24"/>
        </w:rPr>
        <w:t xml:space="preserve">Recovered Materials </w:t>
      </w:r>
      <w:r w:rsidR="00F33DDA" w:rsidRPr="004143A7">
        <w:rPr>
          <w:b/>
          <w:bCs/>
          <w:sz w:val="24"/>
          <w:szCs w:val="24"/>
        </w:rPr>
        <w:t xml:space="preserve">– </w:t>
      </w:r>
      <w:r w:rsidR="001643AD" w:rsidRPr="001643AD">
        <w:rPr>
          <w:b/>
          <w:bCs/>
          <w:i/>
          <w:iCs/>
          <w:sz w:val="24"/>
          <w:szCs w:val="24"/>
        </w:rPr>
        <w:t>for any</w:t>
      </w:r>
      <w:r w:rsidR="00F33DDA" w:rsidRPr="001643AD">
        <w:rPr>
          <w:b/>
          <w:bCs/>
          <w:i/>
          <w:iCs/>
          <w:sz w:val="24"/>
          <w:szCs w:val="24"/>
        </w:rPr>
        <w:t xml:space="preserve"> purchases of items which c</w:t>
      </w:r>
      <w:r w:rsidR="00BC68DA" w:rsidRPr="001643AD">
        <w:rPr>
          <w:b/>
          <w:bCs/>
          <w:i/>
          <w:iCs/>
          <w:sz w:val="24"/>
          <w:szCs w:val="24"/>
        </w:rPr>
        <w:t xml:space="preserve">ost $10,000 or more </w:t>
      </w:r>
      <w:proofErr w:type="gramStart"/>
      <w:r w:rsidR="00BC68DA" w:rsidRPr="001643AD">
        <w:rPr>
          <w:b/>
          <w:bCs/>
          <w:i/>
          <w:iCs/>
          <w:sz w:val="24"/>
          <w:szCs w:val="24"/>
        </w:rPr>
        <w:t>during the course of</w:t>
      </w:r>
      <w:proofErr w:type="gramEnd"/>
      <w:r w:rsidR="00BC68DA" w:rsidRPr="001643AD">
        <w:rPr>
          <w:b/>
          <w:bCs/>
          <w:i/>
          <w:iCs/>
          <w:sz w:val="24"/>
          <w:szCs w:val="24"/>
        </w:rPr>
        <w:t xml:space="preserve"> a fiscal year</w:t>
      </w:r>
      <w:r w:rsidR="00F33DDA" w:rsidRPr="001643AD">
        <w:rPr>
          <w:b/>
          <w:bCs/>
          <w:sz w:val="24"/>
          <w:szCs w:val="24"/>
        </w:rPr>
        <w:t xml:space="preserve">. </w:t>
      </w:r>
      <w:r w:rsidR="00F33DDA" w:rsidRPr="004143A7">
        <w:rPr>
          <w:sz w:val="24"/>
          <w:szCs w:val="24"/>
          <w:shd w:val="clear" w:color="auto" w:fill="FFFFFF"/>
        </w:rPr>
        <w:t xml:space="preserve">Contractors </w:t>
      </w:r>
      <w:r w:rsidR="001643AD">
        <w:rPr>
          <w:sz w:val="24"/>
          <w:szCs w:val="24"/>
          <w:shd w:val="clear" w:color="auto" w:fill="FFFFFF"/>
        </w:rPr>
        <w:t>agrees to comply</w:t>
      </w:r>
      <w:r w:rsidR="00F33DDA" w:rsidRPr="004143A7">
        <w:rPr>
          <w:sz w:val="24"/>
          <w:szCs w:val="24"/>
          <w:shd w:val="clear" w:color="auto" w:fill="FFFFFF"/>
        </w:rPr>
        <w:t xml:space="preserve"> with section 6002 of the Solid Waste Disposal Act, as amended by the Resource Conservation and Recovery Act</w:t>
      </w:r>
      <w:r w:rsidR="00BC68DA" w:rsidRPr="004143A7">
        <w:rPr>
          <w:sz w:val="24"/>
          <w:szCs w:val="24"/>
          <w:shd w:val="clear" w:color="auto" w:fill="FFFFFF"/>
        </w:rPr>
        <w:t>, specifically the guidelines set forth in 40 CFR part 247.</w:t>
      </w:r>
      <w:r w:rsidR="00454EE2" w:rsidRPr="004143A7">
        <w:rPr>
          <w:rStyle w:val="FootnoteReference"/>
          <w:sz w:val="24"/>
          <w:szCs w:val="24"/>
          <w:shd w:val="clear" w:color="auto" w:fill="FFFFFF"/>
        </w:rPr>
        <w:footnoteReference w:id="1"/>
      </w:r>
      <w:r w:rsidR="00BC68DA" w:rsidRPr="004143A7">
        <w:rPr>
          <w:sz w:val="24"/>
          <w:szCs w:val="24"/>
          <w:shd w:val="clear" w:color="auto" w:fill="FFFFFF"/>
        </w:rPr>
        <w:t xml:space="preserve"> </w:t>
      </w:r>
    </w:p>
    <w:p w14:paraId="14EB9B87" w14:textId="1A6E2063" w:rsidR="00454EE2" w:rsidRDefault="00F33DDA" w:rsidP="00F3443D">
      <w:pPr>
        <w:pStyle w:val="ListParagraph"/>
        <w:numPr>
          <w:ilvl w:val="1"/>
          <w:numId w:val="29"/>
        </w:numPr>
        <w:ind w:left="1800"/>
        <w:jc w:val="both"/>
        <w:rPr>
          <w:sz w:val="24"/>
          <w:szCs w:val="24"/>
        </w:rPr>
      </w:pPr>
      <w:r w:rsidRPr="004143A7">
        <w:rPr>
          <w:sz w:val="24"/>
          <w:szCs w:val="24"/>
        </w:rPr>
        <w:t xml:space="preserve">In the performance of this contract, Contractor </w:t>
      </w:r>
      <w:r w:rsidR="002F3F24">
        <w:rPr>
          <w:sz w:val="24"/>
          <w:szCs w:val="24"/>
        </w:rPr>
        <w:t>agrees to</w:t>
      </w:r>
      <w:r w:rsidRPr="004143A7">
        <w:rPr>
          <w:sz w:val="24"/>
          <w:szCs w:val="24"/>
        </w:rPr>
        <w:t xml:space="preserve"> make maximum use of products containing recovered materials that are EPA-designated items unless the product cannot be acquired</w:t>
      </w:r>
      <w:r w:rsidR="00F3443D">
        <w:rPr>
          <w:sz w:val="24"/>
          <w:szCs w:val="24"/>
        </w:rPr>
        <w:t>:</w:t>
      </w:r>
    </w:p>
    <w:p w14:paraId="4CABFF1F" w14:textId="77777777" w:rsidR="00F3443D" w:rsidRPr="004143A7" w:rsidRDefault="00F3443D" w:rsidP="00F3443D">
      <w:pPr>
        <w:pStyle w:val="ListParagraph"/>
        <w:numPr>
          <w:ilvl w:val="2"/>
          <w:numId w:val="30"/>
        </w:numPr>
        <w:ind w:left="2430"/>
        <w:jc w:val="both"/>
        <w:rPr>
          <w:sz w:val="24"/>
          <w:szCs w:val="24"/>
        </w:rPr>
      </w:pPr>
      <w:r w:rsidRPr="004143A7">
        <w:rPr>
          <w:sz w:val="24"/>
          <w:szCs w:val="24"/>
        </w:rPr>
        <w:t xml:space="preserve">Competitively within a timeframe providing for compliance with the contract performance schedule; </w:t>
      </w:r>
    </w:p>
    <w:p w14:paraId="7D67235F" w14:textId="77777777" w:rsidR="00F3443D" w:rsidRPr="004143A7" w:rsidRDefault="00F3443D" w:rsidP="00F3443D">
      <w:pPr>
        <w:pStyle w:val="ListParagraph"/>
        <w:numPr>
          <w:ilvl w:val="2"/>
          <w:numId w:val="30"/>
        </w:numPr>
        <w:ind w:left="2430"/>
        <w:jc w:val="both"/>
        <w:rPr>
          <w:sz w:val="24"/>
          <w:szCs w:val="24"/>
        </w:rPr>
      </w:pPr>
      <w:r w:rsidRPr="004143A7">
        <w:rPr>
          <w:sz w:val="24"/>
          <w:szCs w:val="24"/>
        </w:rPr>
        <w:t xml:space="preserve">Meeting contract performance requirements; or </w:t>
      </w:r>
    </w:p>
    <w:p w14:paraId="484F5790" w14:textId="4FDE625D" w:rsidR="00F3443D" w:rsidRPr="00F3443D" w:rsidRDefault="00F3443D" w:rsidP="00F3443D">
      <w:pPr>
        <w:pStyle w:val="ListParagraph"/>
        <w:numPr>
          <w:ilvl w:val="2"/>
          <w:numId w:val="30"/>
        </w:numPr>
        <w:ind w:left="2430"/>
        <w:jc w:val="both"/>
        <w:rPr>
          <w:sz w:val="24"/>
          <w:szCs w:val="24"/>
        </w:rPr>
      </w:pPr>
      <w:r w:rsidRPr="004143A7">
        <w:rPr>
          <w:sz w:val="24"/>
          <w:szCs w:val="24"/>
        </w:rPr>
        <w:t xml:space="preserve">At a reasonable price. </w:t>
      </w:r>
    </w:p>
    <w:p w14:paraId="3F44F0E4" w14:textId="6648CAD8" w:rsidR="00454EE2" w:rsidRPr="004143A7" w:rsidRDefault="00454EE2" w:rsidP="00F3443D">
      <w:pPr>
        <w:pStyle w:val="ListParagraph"/>
        <w:numPr>
          <w:ilvl w:val="1"/>
          <w:numId w:val="29"/>
        </w:numPr>
        <w:ind w:left="1800"/>
        <w:jc w:val="both"/>
        <w:rPr>
          <w:sz w:val="24"/>
          <w:szCs w:val="24"/>
        </w:rPr>
      </w:pPr>
      <w:r w:rsidRPr="004143A7">
        <w:rPr>
          <w:sz w:val="24"/>
          <w:szCs w:val="24"/>
        </w:rPr>
        <w:t>Contractor agrees to comply with all other applicable requirements of Section 6002 of the Solid Waste Disposal Act.</w:t>
      </w:r>
    </w:p>
    <w:p w14:paraId="4A561866" w14:textId="77777777" w:rsidR="003F23F9" w:rsidRPr="004143A7" w:rsidRDefault="003F23F9" w:rsidP="003F23F9">
      <w:pPr>
        <w:pStyle w:val="ListParagraph"/>
        <w:ind w:left="1800"/>
        <w:jc w:val="both"/>
        <w:rPr>
          <w:sz w:val="24"/>
          <w:szCs w:val="24"/>
        </w:rPr>
      </w:pPr>
    </w:p>
    <w:p w14:paraId="49E39DE6" w14:textId="3D983A07" w:rsidR="00273641" w:rsidRPr="004143A7" w:rsidRDefault="00927EC0" w:rsidP="00273641">
      <w:pPr>
        <w:pStyle w:val="ListParagraph"/>
        <w:numPr>
          <w:ilvl w:val="0"/>
          <w:numId w:val="14"/>
        </w:numPr>
        <w:jc w:val="both"/>
        <w:rPr>
          <w:sz w:val="24"/>
          <w:szCs w:val="24"/>
        </w:rPr>
      </w:pPr>
      <w:r w:rsidRPr="004143A7">
        <w:rPr>
          <w:b/>
          <w:bCs/>
          <w:sz w:val="24"/>
          <w:szCs w:val="24"/>
        </w:rPr>
        <w:t>Domestic Preference –</w:t>
      </w:r>
      <w:r w:rsidR="007248A5">
        <w:rPr>
          <w:b/>
          <w:bCs/>
          <w:sz w:val="24"/>
          <w:szCs w:val="24"/>
        </w:rPr>
        <w:t xml:space="preserve"> </w:t>
      </w:r>
      <w:r w:rsidR="001643AD" w:rsidRPr="001643AD">
        <w:rPr>
          <w:b/>
          <w:bCs/>
          <w:i/>
          <w:iCs/>
          <w:sz w:val="24"/>
          <w:szCs w:val="24"/>
        </w:rPr>
        <w:t>for</w:t>
      </w:r>
      <w:r w:rsidR="000344B0" w:rsidRPr="001643AD">
        <w:rPr>
          <w:b/>
          <w:bCs/>
          <w:i/>
          <w:iCs/>
          <w:sz w:val="24"/>
          <w:szCs w:val="24"/>
        </w:rPr>
        <w:t xml:space="preserve"> </w:t>
      </w:r>
      <w:r w:rsidRPr="001643AD">
        <w:rPr>
          <w:b/>
          <w:bCs/>
          <w:i/>
          <w:iCs/>
          <w:sz w:val="24"/>
          <w:szCs w:val="24"/>
        </w:rPr>
        <w:t>all contracts</w:t>
      </w:r>
      <w:r w:rsidRPr="0009447D">
        <w:rPr>
          <w:sz w:val="24"/>
          <w:szCs w:val="24"/>
        </w:rPr>
        <w:t>.</w:t>
      </w:r>
      <w:r w:rsidRPr="004143A7">
        <w:rPr>
          <w:sz w:val="24"/>
          <w:szCs w:val="24"/>
        </w:rPr>
        <w:t xml:space="preserve"> </w:t>
      </w:r>
      <w:r w:rsidR="00273641" w:rsidRPr="004143A7">
        <w:rPr>
          <w:sz w:val="24"/>
          <w:szCs w:val="24"/>
        </w:rPr>
        <w:t xml:space="preserve"> </w:t>
      </w:r>
      <w:r w:rsidR="002F3F24">
        <w:rPr>
          <w:sz w:val="24"/>
          <w:szCs w:val="24"/>
        </w:rPr>
        <w:t>Contractor will</w:t>
      </w:r>
      <w:r w:rsidR="00273641" w:rsidRPr="004143A7">
        <w:rPr>
          <w:sz w:val="24"/>
          <w:szCs w:val="24"/>
        </w:rPr>
        <w:t>, to the greatest extent practicable, provide a preference for the purchase, acquisition, or use of goods, products, or materials produced in the United States. This includes, but is not limited to iron, aluminum, steel, cement, and other manufactured products.</w:t>
      </w:r>
    </w:p>
    <w:p w14:paraId="1720F7E5" w14:textId="77777777" w:rsidR="002F3F24" w:rsidRPr="001643AD" w:rsidRDefault="002F3F24" w:rsidP="001643AD">
      <w:pPr>
        <w:jc w:val="both"/>
      </w:pPr>
    </w:p>
    <w:p w14:paraId="2D187BB8" w14:textId="50DD5BBA" w:rsidR="000344B0" w:rsidRPr="004143A7" w:rsidRDefault="000344B0" w:rsidP="000344B0">
      <w:pPr>
        <w:pStyle w:val="ListParagraph"/>
        <w:numPr>
          <w:ilvl w:val="0"/>
          <w:numId w:val="14"/>
        </w:numPr>
        <w:jc w:val="both"/>
        <w:rPr>
          <w:b/>
          <w:bCs/>
          <w:sz w:val="24"/>
          <w:szCs w:val="24"/>
        </w:rPr>
      </w:pPr>
      <w:r w:rsidRPr="004143A7">
        <w:rPr>
          <w:b/>
          <w:bCs/>
          <w:sz w:val="24"/>
          <w:szCs w:val="24"/>
        </w:rPr>
        <w:t xml:space="preserve">Prohibition on Contracting for Covered Telecommunications Equipment or Services – </w:t>
      </w:r>
      <w:r w:rsidR="001643AD">
        <w:rPr>
          <w:i/>
          <w:iCs/>
          <w:sz w:val="24"/>
          <w:szCs w:val="24"/>
        </w:rPr>
        <w:t>for</w:t>
      </w:r>
      <w:r w:rsidRPr="007248A5">
        <w:rPr>
          <w:i/>
          <w:iCs/>
          <w:sz w:val="24"/>
          <w:szCs w:val="24"/>
        </w:rPr>
        <w:t xml:space="preserve"> all contracts.</w:t>
      </w:r>
      <w:r w:rsidRPr="004143A7">
        <w:rPr>
          <w:b/>
          <w:bCs/>
          <w:sz w:val="24"/>
          <w:szCs w:val="24"/>
        </w:rPr>
        <w:t xml:space="preserve">  </w:t>
      </w:r>
      <w:r w:rsidR="003850D1" w:rsidRPr="004143A7">
        <w:rPr>
          <w:sz w:val="24"/>
          <w:szCs w:val="24"/>
        </w:rPr>
        <w:t xml:space="preserve">Consistent with </w:t>
      </w:r>
      <w:hyperlink r:id="rId8" w:history="1">
        <w:r w:rsidR="003850D1" w:rsidRPr="004143A7">
          <w:rPr>
            <w:rStyle w:val="Hyperlink"/>
            <w:color w:val="auto"/>
            <w:sz w:val="24"/>
            <w:szCs w:val="24"/>
            <w:u w:val="none"/>
            <w:shd w:val="clear" w:color="auto" w:fill="FFFFFF"/>
          </w:rPr>
          <w:t>Public Law 115-232</w:t>
        </w:r>
      </w:hyperlink>
      <w:r w:rsidR="003850D1" w:rsidRPr="004143A7">
        <w:rPr>
          <w:sz w:val="24"/>
          <w:szCs w:val="24"/>
          <w:shd w:val="clear" w:color="auto" w:fill="FFFFFF"/>
        </w:rPr>
        <w:t xml:space="preserve">, </w:t>
      </w:r>
      <w:r w:rsidR="003850D1" w:rsidRPr="008A358D">
        <w:rPr>
          <w:sz w:val="24"/>
          <w:szCs w:val="24"/>
          <w:shd w:val="clear" w:color="auto" w:fill="FFFFFF"/>
        </w:rPr>
        <w:t>Section 889,</w:t>
      </w:r>
      <w:r w:rsidR="003850D1" w:rsidRPr="008A358D">
        <w:rPr>
          <w:sz w:val="24"/>
          <w:szCs w:val="24"/>
        </w:rPr>
        <w:t xml:space="preserve"> </w:t>
      </w:r>
      <w:r w:rsidRPr="004143A7">
        <w:rPr>
          <w:sz w:val="24"/>
          <w:szCs w:val="24"/>
        </w:rPr>
        <w:t xml:space="preserve">Contractors </w:t>
      </w:r>
      <w:r w:rsidR="002F3F24">
        <w:rPr>
          <w:sz w:val="24"/>
          <w:szCs w:val="24"/>
        </w:rPr>
        <w:t>understands it is</w:t>
      </w:r>
      <w:r w:rsidRPr="004143A7">
        <w:rPr>
          <w:sz w:val="24"/>
          <w:szCs w:val="24"/>
        </w:rPr>
        <w:t xml:space="preserve"> prohibited from obligating or expending funds to:</w:t>
      </w:r>
    </w:p>
    <w:p w14:paraId="1F4F1611" w14:textId="77777777" w:rsidR="000344B0" w:rsidRPr="004143A7" w:rsidRDefault="000344B0" w:rsidP="00F3443D">
      <w:pPr>
        <w:numPr>
          <w:ilvl w:val="0"/>
          <w:numId w:val="31"/>
        </w:numPr>
        <w:shd w:val="clear" w:color="auto" w:fill="FFFFFF"/>
        <w:tabs>
          <w:tab w:val="clear" w:pos="720"/>
        </w:tabs>
        <w:spacing w:after="100" w:afterAutospacing="1"/>
        <w:ind w:left="1800"/>
        <w:textAlignment w:val="baseline"/>
      </w:pPr>
      <w:r w:rsidRPr="004143A7">
        <w:t>Procure or obtain;</w:t>
      </w:r>
    </w:p>
    <w:p w14:paraId="380E43F2" w14:textId="77777777" w:rsidR="000344B0" w:rsidRPr="004143A7" w:rsidRDefault="000344B0" w:rsidP="00F3443D">
      <w:pPr>
        <w:numPr>
          <w:ilvl w:val="0"/>
          <w:numId w:val="31"/>
        </w:numPr>
        <w:shd w:val="clear" w:color="auto" w:fill="FFFFFF"/>
        <w:tabs>
          <w:tab w:val="clear" w:pos="720"/>
        </w:tabs>
        <w:spacing w:before="100" w:beforeAutospacing="1" w:after="100" w:afterAutospacing="1"/>
        <w:ind w:left="1800"/>
        <w:textAlignment w:val="baseline"/>
      </w:pPr>
      <w:r w:rsidRPr="004143A7">
        <w:t>Extend or renew a contract to procure or obtain; or</w:t>
      </w:r>
    </w:p>
    <w:p w14:paraId="1651767B" w14:textId="20F5432F" w:rsidR="000344B0" w:rsidRPr="004143A7" w:rsidRDefault="000344B0" w:rsidP="00F3443D">
      <w:pPr>
        <w:numPr>
          <w:ilvl w:val="0"/>
          <w:numId w:val="31"/>
        </w:numPr>
        <w:shd w:val="clear" w:color="auto" w:fill="FFFFFF"/>
        <w:tabs>
          <w:tab w:val="clear" w:pos="720"/>
        </w:tabs>
        <w:spacing w:before="100" w:beforeAutospacing="1" w:after="100" w:afterAutospacing="1"/>
        <w:ind w:left="1800"/>
        <w:jc w:val="both"/>
        <w:textAlignment w:val="baseline"/>
      </w:pPr>
      <w:proofErr w:type="gramStart"/>
      <w:r w:rsidRPr="004143A7">
        <w:t>Enter into</w:t>
      </w:r>
      <w:proofErr w:type="gramEnd"/>
      <w:r w:rsidRPr="004143A7">
        <w:t xml:space="preserve"> a contract (or extend or renew a contract) to procure or obtain equipment, services, or systems that uses covered telecommunications </w:t>
      </w:r>
      <w:r w:rsidRPr="004143A7">
        <w:lastRenderedPageBreak/>
        <w:t>equipment or services as a substantial or essential component of any system, or as critical technology as part of any system.</w:t>
      </w:r>
    </w:p>
    <w:p w14:paraId="0D8CF447" w14:textId="7C3D29AB" w:rsidR="000344B0" w:rsidRPr="004143A7" w:rsidRDefault="000344B0" w:rsidP="0009447D">
      <w:pPr>
        <w:pStyle w:val="NormalWeb"/>
        <w:shd w:val="clear" w:color="auto" w:fill="FFFFFF"/>
        <w:spacing w:before="0" w:beforeAutospacing="0" w:after="0" w:afterAutospacing="0"/>
        <w:ind w:left="1170"/>
        <w:textAlignment w:val="baseline"/>
        <w:rPr>
          <w:rStyle w:val="Strong"/>
          <w:bdr w:val="none" w:sz="0" w:space="0" w:color="auto" w:frame="1"/>
        </w:rPr>
      </w:pPr>
      <w:r w:rsidRPr="004143A7">
        <w:rPr>
          <w:rStyle w:val="Strong"/>
          <w:bdr w:val="none" w:sz="0" w:space="0" w:color="auto" w:frame="1"/>
        </w:rPr>
        <w:t>Covered Telecommunications Equipment and Service</w:t>
      </w:r>
      <w:r w:rsidR="00C86C3E">
        <w:rPr>
          <w:rStyle w:val="Strong"/>
          <w:bdr w:val="none" w:sz="0" w:space="0" w:color="auto" w:frame="1"/>
        </w:rPr>
        <w:t xml:space="preserve"> Under this Provision</w:t>
      </w:r>
      <w:r w:rsidR="00F344A6" w:rsidRPr="004143A7">
        <w:rPr>
          <w:rStyle w:val="Strong"/>
          <w:bdr w:val="none" w:sz="0" w:space="0" w:color="auto" w:frame="1"/>
        </w:rPr>
        <w:t>:</w:t>
      </w:r>
    </w:p>
    <w:p w14:paraId="77094A92" w14:textId="41612760" w:rsidR="00F344A6" w:rsidRPr="004143A7" w:rsidRDefault="000344B0" w:rsidP="00F3443D">
      <w:pPr>
        <w:pStyle w:val="NormalWeb"/>
        <w:numPr>
          <w:ilvl w:val="0"/>
          <w:numId w:val="32"/>
        </w:numPr>
        <w:shd w:val="clear" w:color="auto" w:fill="FFFFFF"/>
        <w:spacing w:before="0" w:beforeAutospacing="0" w:after="0" w:afterAutospacing="0"/>
        <w:ind w:left="1800"/>
        <w:textAlignment w:val="baseline"/>
      </w:pPr>
      <w:r w:rsidRPr="004143A7">
        <w:t xml:space="preserve">Telecommunications equipment produced by Huawei Technologies Company or ZTE Corporation (or any subsidiary or affiliate of such entities). </w:t>
      </w:r>
    </w:p>
    <w:p w14:paraId="558DFE3A" w14:textId="2CB5EC08" w:rsidR="00F344A6" w:rsidRPr="004143A7" w:rsidRDefault="000344B0" w:rsidP="00F3443D">
      <w:pPr>
        <w:pStyle w:val="NormalWeb"/>
        <w:numPr>
          <w:ilvl w:val="0"/>
          <w:numId w:val="32"/>
        </w:numPr>
        <w:shd w:val="clear" w:color="auto" w:fill="FFFFFF"/>
        <w:spacing w:before="0" w:beforeAutospacing="0" w:after="0" w:afterAutospacing="0"/>
        <w:ind w:left="1800"/>
        <w:jc w:val="both"/>
        <w:textAlignment w:val="baseline"/>
      </w:pPr>
      <w:r w:rsidRPr="004143A7">
        <w:t>For the purposes of public safety, security of government facilities, physical security surveillance of critical infrastructure, and other national security purposes, video surveillance and telecommunications equipment produced by</w:t>
      </w:r>
      <w:r w:rsidR="00F344A6" w:rsidRPr="004143A7">
        <w:t>:</w:t>
      </w:r>
    </w:p>
    <w:p w14:paraId="7861AD0E" w14:textId="74240F3A" w:rsidR="00F3443D" w:rsidRDefault="000344B0" w:rsidP="00F3443D">
      <w:pPr>
        <w:pStyle w:val="NormalWeb"/>
        <w:numPr>
          <w:ilvl w:val="0"/>
          <w:numId w:val="32"/>
        </w:numPr>
        <w:shd w:val="clear" w:color="auto" w:fill="FFFFFF"/>
        <w:spacing w:before="0" w:beforeAutospacing="0" w:after="0" w:afterAutospacing="0"/>
        <w:ind w:left="1800"/>
        <w:jc w:val="both"/>
        <w:textAlignment w:val="baseline"/>
      </w:pPr>
      <w:r w:rsidRPr="004143A7">
        <w:t>Telecommunications or video surveillance services provided by such entities or using such equipment</w:t>
      </w:r>
      <w:r w:rsidR="00F344A6" w:rsidRPr="004143A7">
        <w:t>;</w:t>
      </w:r>
    </w:p>
    <w:p w14:paraId="2BC975EF" w14:textId="77777777" w:rsidR="00F3443D" w:rsidRPr="004143A7" w:rsidRDefault="00F3443D" w:rsidP="00F3443D">
      <w:pPr>
        <w:pStyle w:val="NormalWeb"/>
        <w:numPr>
          <w:ilvl w:val="1"/>
          <w:numId w:val="32"/>
        </w:numPr>
        <w:shd w:val="clear" w:color="auto" w:fill="FFFFFF"/>
        <w:spacing w:before="0" w:beforeAutospacing="0" w:after="0" w:afterAutospacing="0"/>
        <w:ind w:left="2340"/>
        <w:textAlignment w:val="baseline"/>
      </w:pPr>
      <w:r w:rsidRPr="004143A7">
        <w:t>Hytera Communications Corporation;</w:t>
      </w:r>
    </w:p>
    <w:p w14:paraId="6ABE1050" w14:textId="77777777" w:rsidR="00F3443D" w:rsidRPr="004143A7" w:rsidRDefault="00F3443D" w:rsidP="00F3443D">
      <w:pPr>
        <w:pStyle w:val="NormalWeb"/>
        <w:numPr>
          <w:ilvl w:val="1"/>
          <w:numId w:val="32"/>
        </w:numPr>
        <w:shd w:val="clear" w:color="auto" w:fill="FFFFFF"/>
        <w:spacing w:before="0" w:beforeAutospacing="0" w:after="0" w:afterAutospacing="0"/>
        <w:ind w:left="2340"/>
        <w:textAlignment w:val="baseline"/>
      </w:pPr>
      <w:r w:rsidRPr="004143A7">
        <w:t>Hangzhou Hikvision Digital Technology Company; or</w:t>
      </w:r>
    </w:p>
    <w:p w14:paraId="26692BFE" w14:textId="70B75A97" w:rsidR="00F3443D" w:rsidRPr="004143A7" w:rsidRDefault="00F3443D" w:rsidP="00F3443D">
      <w:pPr>
        <w:pStyle w:val="NormalWeb"/>
        <w:numPr>
          <w:ilvl w:val="1"/>
          <w:numId w:val="32"/>
        </w:numPr>
        <w:shd w:val="clear" w:color="auto" w:fill="FFFFFF"/>
        <w:spacing w:before="0" w:beforeAutospacing="0" w:after="0" w:afterAutospacing="0"/>
        <w:ind w:left="2340"/>
        <w:textAlignment w:val="baseline"/>
      </w:pPr>
      <w:r w:rsidRPr="004143A7">
        <w:t>Dahua Technology Company (or any subsidiary or affiliate of such entities).</w:t>
      </w:r>
    </w:p>
    <w:p w14:paraId="443F39F0" w14:textId="5714CC01" w:rsidR="000344B0" w:rsidRDefault="000344B0" w:rsidP="00F3443D">
      <w:pPr>
        <w:pStyle w:val="NormalWeb"/>
        <w:numPr>
          <w:ilvl w:val="0"/>
          <w:numId w:val="32"/>
        </w:numPr>
        <w:shd w:val="clear" w:color="auto" w:fill="FFFFFF"/>
        <w:spacing w:before="0" w:beforeAutospacing="0" w:after="0" w:afterAutospacing="0"/>
        <w:ind w:left="1800"/>
        <w:jc w:val="both"/>
        <w:textAlignment w:val="baseline"/>
      </w:pPr>
      <w:r w:rsidRPr="004143A7">
        <w:t>Telecommunications or video surveillance equipment or services produced or provided by an entity that the Secretary of Defense . . . reasonably believes to be an entity owned or controlled by, or otherwise connected to, the government of a covered foreign country</w:t>
      </w:r>
      <w:r w:rsidR="00F344A6" w:rsidRPr="004143A7">
        <w:t xml:space="preserve">. </w:t>
      </w:r>
    </w:p>
    <w:p w14:paraId="53E32F9C" w14:textId="4DA64711" w:rsidR="001643AD" w:rsidRDefault="001643AD" w:rsidP="001643AD">
      <w:pPr>
        <w:pStyle w:val="NormalWeb"/>
        <w:shd w:val="clear" w:color="auto" w:fill="FFFFFF"/>
        <w:spacing w:before="0" w:beforeAutospacing="0" w:after="0" w:afterAutospacing="0"/>
        <w:jc w:val="both"/>
        <w:textAlignment w:val="baseline"/>
      </w:pPr>
    </w:p>
    <w:p w14:paraId="7F013761" w14:textId="6CB68D21" w:rsidR="001643AD" w:rsidRDefault="001643AD" w:rsidP="001643AD">
      <w:pPr>
        <w:pStyle w:val="NormalWeb"/>
        <w:shd w:val="clear" w:color="auto" w:fill="FFFFFF"/>
        <w:spacing w:before="0" w:beforeAutospacing="0" w:after="0" w:afterAutospacing="0"/>
        <w:jc w:val="both"/>
        <w:textAlignment w:val="baseline"/>
      </w:pPr>
    </w:p>
    <w:p w14:paraId="325125CC" w14:textId="6E23D1DB" w:rsidR="001643AD" w:rsidRDefault="001643AD" w:rsidP="001643AD">
      <w:pPr>
        <w:pStyle w:val="NormalWeb"/>
        <w:shd w:val="clear" w:color="auto" w:fill="FFFFFF"/>
        <w:spacing w:before="0" w:beforeAutospacing="0" w:after="0" w:afterAutospacing="0"/>
        <w:jc w:val="both"/>
        <w:textAlignment w:val="baseline"/>
      </w:pPr>
    </w:p>
    <w:p w14:paraId="6F36BB16" w14:textId="21B43700" w:rsidR="001643AD" w:rsidRDefault="001643AD" w:rsidP="001643AD">
      <w:pPr>
        <w:pStyle w:val="NormalWeb"/>
        <w:shd w:val="clear" w:color="auto" w:fill="FFFFFF"/>
        <w:spacing w:before="0" w:beforeAutospacing="0" w:after="0" w:afterAutospacing="0"/>
        <w:jc w:val="both"/>
        <w:textAlignment w:val="baseline"/>
      </w:pPr>
    </w:p>
    <w:p w14:paraId="19AEC628" w14:textId="64E78119" w:rsidR="001643AD" w:rsidRPr="008B2519" w:rsidRDefault="001643AD" w:rsidP="001643AD">
      <w:pPr>
        <w:pStyle w:val="NormalWeb"/>
        <w:shd w:val="clear" w:color="auto" w:fill="FFFFFF"/>
        <w:spacing w:before="0" w:beforeAutospacing="0" w:after="0" w:afterAutospacing="0"/>
        <w:jc w:val="both"/>
        <w:textAlignment w:val="baseline"/>
        <w:rPr>
          <w:b/>
          <w:bCs/>
        </w:rPr>
      </w:pPr>
      <w:r w:rsidRPr="008B2519">
        <w:rPr>
          <w:b/>
          <w:bCs/>
        </w:rPr>
        <w:t xml:space="preserve">CONTRACTING AGENCY: </w:t>
      </w:r>
    </w:p>
    <w:p w14:paraId="205089B4" w14:textId="4CBF8E44" w:rsidR="001643AD" w:rsidRDefault="001643AD" w:rsidP="001643AD">
      <w:pPr>
        <w:pStyle w:val="NormalWeb"/>
        <w:shd w:val="clear" w:color="auto" w:fill="FFFFFF"/>
        <w:spacing w:before="0" w:beforeAutospacing="0" w:after="0" w:afterAutospacing="0"/>
        <w:jc w:val="both"/>
        <w:textAlignment w:val="baseline"/>
      </w:pPr>
    </w:p>
    <w:p w14:paraId="6BC1924E" w14:textId="7C169EBD" w:rsidR="001643AD" w:rsidRDefault="001643AD" w:rsidP="001643AD">
      <w:pPr>
        <w:pStyle w:val="NormalWeb"/>
        <w:shd w:val="clear" w:color="auto" w:fill="FFFFFF"/>
        <w:spacing w:before="0" w:beforeAutospacing="0" w:after="0" w:afterAutospacing="0"/>
        <w:jc w:val="both"/>
        <w:textAlignment w:val="baseline"/>
      </w:pPr>
    </w:p>
    <w:p w14:paraId="0AD4A1CA" w14:textId="31B529B7" w:rsidR="001643AD" w:rsidRDefault="001643AD" w:rsidP="001643AD">
      <w:pPr>
        <w:pStyle w:val="NormalWeb"/>
        <w:shd w:val="clear" w:color="auto" w:fill="FFFFFF"/>
        <w:spacing w:before="0" w:beforeAutospacing="0" w:after="0" w:afterAutospacing="0"/>
        <w:jc w:val="both"/>
        <w:textAlignment w:val="baseline"/>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4F0CE3B" w14:textId="4BA67C8B" w:rsidR="001643AD" w:rsidRPr="001643AD" w:rsidRDefault="001643AD" w:rsidP="001643AD">
      <w:pPr>
        <w:pStyle w:val="NormalWeb"/>
        <w:shd w:val="clear" w:color="auto" w:fill="FFFFFF"/>
        <w:spacing w:before="0" w:beforeAutospacing="0" w:after="0" w:afterAutospacing="0"/>
        <w:jc w:val="both"/>
        <w:textAlignment w:val="baseline"/>
      </w:pPr>
      <w:r>
        <w:t>Name:</w:t>
      </w:r>
      <w:r>
        <w:tab/>
      </w:r>
      <w:r>
        <w:tab/>
      </w:r>
      <w:r>
        <w:tab/>
      </w:r>
      <w:r>
        <w:tab/>
      </w:r>
      <w:r>
        <w:tab/>
      </w:r>
      <w:r>
        <w:tab/>
      </w:r>
      <w:r w:rsidR="00A51E29">
        <w:tab/>
      </w:r>
      <w:r>
        <w:t>Date:</w:t>
      </w:r>
    </w:p>
    <w:sectPr w:rsidR="001643AD" w:rsidRPr="001643AD" w:rsidSect="00FD43F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5677D" w14:textId="77777777" w:rsidR="00C63B33" w:rsidRDefault="00C63B33" w:rsidP="00164431">
      <w:r>
        <w:separator/>
      </w:r>
    </w:p>
  </w:endnote>
  <w:endnote w:type="continuationSeparator" w:id="0">
    <w:p w14:paraId="2BD12BB6" w14:textId="77777777" w:rsidR="00C63B33" w:rsidRDefault="00C63B33" w:rsidP="0016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93D4C" w14:textId="7D8778C4" w:rsidR="002B7938" w:rsidRPr="006701AC" w:rsidRDefault="006701AC" w:rsidP="006701AC">
    <w:pPr>
      <w:pStyle w:val="Footer"/>
      <w:pBdr>
        <w:top w:val="single" w:sz="4" w:space="1" w:color="auto"/>
      </w:pBdr>
      <w:tabs>
        <w:tab w:val="clear" w:pos="4680"/>
        <w:tab w:val="center" w:pos="5490"/>
      </w:tabs>
      <w:rPr>
        <w:i/>
        <w:iCs/>
      </w:rPr>
    </w:pPr>
    <w:r>
      <w:rPr>
        <w:i/>
        <w:iCs/>
      </w:rPr>
      <w:t>Addendum to All Procurement Contracts Using ARPA Funds</w:t>
    </w:r>
    <w:r w:rsidR="002B7938" w:rsidRPr="00FD43F8">
      <w:rPr>
        <w:i/>
        <w:iCs/>
      </w:rPr>
      <w:tab/>
    </w:r>
    <w:r w:rsidR="002B7938" w:rsidRPr="00FD43F8">
      <w:rPr>
        <w:i/>
        <w:iCs/>
      </w:rPr>
      <w:tab/>
      <w:t xml:space="preserve">Page </w:t>
    </w:r>
    <w:sdt>
      <w:sdtPr>
        <w:rPr>
          <w:i/>
          <w:iCs/>
        </w:rPr>
        <w:id w:val="-1694530573"/>
        <w:docPartObj>
          <w:docPartGallery w:val="Page Numbers (Bottom of Page)"/>
          <w:docPartUnique/>
        </w:docPartObj>
      </w:sdtPr>
      <w:sdtEndPr>
        <w:rPr>
          <w:noProof/>
        </w:rPr>
      </w:sdtEndPr>
      <w:sdtContent>
        <w:r w:rsidR="002B7938" w:rsidRPr="00FD43F8">
          <w:rPr>
            <w:i/>
            <w:iCs/>
          </w:rPr>
          <w:fldChar w:fldCharType="begin"/>
        </w:r>
        <w:r w:rsidR="002B7938" w:rsidRPr="00FD43F8">
          <w:rPr>
            <w:i/>
            <w:iCs/>
          </w:rPr>
          <w:instrText xml:space="preserve"> PAGE   \* MERGEFORMAT </w:instrText>
        </w:r>
        <w:r w:rsidR="002B7938" w:rsidRPr="00FD43F8">
          <w:rPr>
            <w:i/>
            <w:iCs/>
          </w:rPr>
          <w:fldChar w:fldCharType="separate"/>
        </w:r>
        <w:r w:rsidR="002462AF" w:rsidRPr="00FD43F8">
          <w:rPr>
            <w:i/>
            <w:iCs/>
            <w:noProof/>
          </w:rPr>
          <w:t>9</w:t>
        </w:r>
        <w:r w:rsidR="002B7938" w:rsidRPr="00FD43F8">
          <w:rPr>
            <w:i/>
            <w:i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4DB93" w14:textId="77777777" w:rsidR="00C63B33" w:rsidRDefault="00C63B33" w:rsidP="00164431">
      <w:r>
        <w:separator/>
      </w:r>
    </w:p>
  </w:footnote>
  <w:footnote w:type="continuationSeparator" w:id="0">
    <w:p w14:paraId="6FC92FAF" w14:textId="77777777" w:rsidR="00C63B33" w:rsidRDefault="00C63B33" w:rsidP="00164431">
      <w:r>
        <w:continuationSeparator/>
      </w:r>
    </w:p>
  </w:footnote>
  <w:footnote w:id="1">
    <w:p w14:paraId="3DF5796D" w14:textId="00467E45" w:rsidR="00454EE2" w:rsidRDefault="00454EE2">
      <w:pPr>
        <w:pStyle w:val="FootnoteText"/>
      </w:pPr>
      <w:r>
        <w:rPr>
          <w:rStyle w:val="FootnoteReference"/>
        </w:rPr>
        <w:footnoteRef/>
      </w:r>
      <w:r>
        <w:t xml:space="preserve"> See </w:t>
      </w:r>
      <w:r w:rsidRPr="00454EE2">
        <w:t>https://www.epa.gov/smm/comprehensive-procurement-guideline-cpg-program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F26"/>
    <w:multiLevelType w:val="hybridMultilevel"/>
    <w:tmpl w:val="714AB678"/>
    <w:lvl w:ilvl="0" w:tplc="8CA4F0FE">
      <w:start w:val="1"/>
      <w:numFmt w:val="decimal"/>
      <w:lvlText w:val="%1."/>
      <w:lvlJc w:val="left"/>
      <w:pPr>
        <w:ind w:left="144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072F8"/>
    <w:multiLevelType w:val="hybridMultilevel"/>
    <w:tmpl w:val="071CF782"/>
    <w:lvl w:ilvl="0" w:tplc="2C80A60E">
      <w:start w:val="1"/>
      <w:numFmt w:val="upperLetter"/>
      <w:lvlText w:val="%1."/>
      <w:lvlJc w:val="left"/>
      <w:pPr>
        <w:ind w:left="144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475CF"/>
    <w:multiLevelType w:val="hybridMultilevel"/>
    <w:tmpl w:val="C7F6D5F4"/>
    <w:lvl w:ilvl="0" w:tplc="743E0604">
      <w:numFmt w:val="bullet"/>
      <w:lvlText w:val=""/>
      <w:lvlJc w:val="left"/>
      <w:pPr>
        <w:ind w:left="1660" w:hanging="360"/>
      </w:pPr>
      <w:rPr>
        <w:rFonts w:ascii="Symbol" w:eastAsia="Symbol" w:hAnsi="Symbol" w:cs="Symbol" w:hint="default"/>
        <w:b w:val="0"/>
        <w:bCs w:val="0"/>
        <w:i w:val="0"/>
        <w:iCs w:val="0"/>
        <w:w w:val="100"/>
        <w:sz w:val="21"/>
        <w:szCs w:val="21"/>
        <w:lang w:val="en-US" w:eastAsia="en-US" w:bidi="ar-SA"/>
      </w:rPr>
    </w:lvl>
    <w:lvl w:ilvl="1" w:tplc="3ED49ECA">
      <w:numFmt w:val="bullet"/>
      <w:lvlText w:val="•"/>
      <w:lvlJc w:val="left"/>
      <w:pPr>
        <w:ind w:left="2654" w:hanging="360"/>
      </w:pPr>
      <w:rPr>
        <w:rFonts w:hint="default"/>
        <w:lang w:val="en-US" w:eastAsia="en-US" w:bidi="ar-SA"/>
      </w:rPr>
    </w:lvl>
    <w:lvl w:ilvl="2" w:tplc="4B4E84B6">
      <w:numFmt w:val="bullet"/>
      <w:lvlText w:val="•"/>
      <w:lvlJc w:val="left"/>
      <w:pPr>
        <w:ind w:left="3648" w:hanging="360"/>
      </w:pPr>
      <w:rPr>
        <w:rFonts w:hint="default"/>
        <w:lang w:val="en-US" w:eastAsia="en-US" w:bidi="ar-SA"/>
      </w:rPr>
    </w:lvl>
    <w:lvl w:ilvl="3" w:tplc="D8C8E9B4">
      <w:numFmt w:val="bullet"/>
      <w:lvlText w:val="•"/>
      <w:lvlJc w:val="left"/>
      <w:pPr>
        <w:ind w:left="4642" w:hanging="360"/>
      </w:pPr>
      <w:rPr>
        <w:rFonts w:hint="default"/>
        <w:lang w:val="en-US" w:eastAsia="en-US" w:bidi="ar-SA"/>
      </w:rPr>
    </w:lvl>
    <w:lvl w:ilvl="4" w:tplc="51F6AF60">
      <w:numFmt w:val="bullet"/>
      <w:lvlText w:val="•"/>
      <w:lvlJc w:val="left"/>
      <w:pPr>
        <w:ind w:left="5636" w:hanging="360"/>
      </w:pPr>
      <w:rPr>
        <w:rFonts w:hint="default"/>
        <w:lang w:val="en-US" w:eastAsia="en-US" w:bidi="ar-SA"/>
      </w:rPr>
    </w:lvl>
    <w:lvl w:ilvl="5" w:tplc="7E4CC9F6">
      <w:numFmt w:val="bullet"/>
      <w:lvlText w:val="•"/>
      <w:lvlJc w:val="left"/>
      <w:pPr>
        <w:ind w:left="6630" w:hanging="360"/>
      </w:pPr>
      <w:rPr>
        <w:rFonts w:hint="default"/>
        <w:lang w:val="en-US" w:eastAsia="en-US" w:bidi="ar-SA"/>
      </w:rPr>
    </w:lvl>
    <w:lvl w:ilvl="6" w:tplc="8E3AB124">
      <w:numFmt w:val="bullet"/>
      <w:lvlText w:val="•"/>
      <w:lvlJc w:val="left"/>
      <w:pPr>
        <w:ind w:left="7624" w:hanging="360"/>
      </w:pPr>
      <w:rPr>
        <w:rFonts w:hint="default"/>
        <w:lang w:val="en-US" w:eastAsia="en-US" w:bidi="ar-SA"/>
      </w:rPr>
    </w:lvl>
    <w:lvl w:ilvl="7" w:tplc="52EA5574">
      <w:numFmt w:val="bullet"/>
      <w:lvlText w:val="•"/>
      <w:lvlJc w:val="left"/>
      <w:pPr>
        <w:ind w:left="8618" w:hanging="360"/>
      </w:pPr>
      <w:rPr>
        <w:rFonts w:hint="default"/>
        <w:lang w:val="en-US" w:eastAsia="en-US" w:bidi="ar-SA"/>
      </w:rPr>
    </w:lvl>
    <w:lvl w:ilvl="8" w:tplc="D1A41F90">
      <w:numFmt w:val="bullet"/>
      <w:lvlText w:val="•"/>
      <w:lvlJc w:val="left"/>
      <w:pPr>
        <w:ind w:left="9612" w:hanging="360"/>
      </w:pPr>
      <w:rPr>
        <w:rFonts w:hint="default"/>
        <w:lang w:val="en-US" w:eastAsia="en-US" w:bidi="ar-SA"/>
      </w:rPr>
    </w:lvl>
  </w:abstractNum>
  <w:abstractNum w:abstractNumId="3" w15:restartNumberingAfterBreak="0">
    <w:nsid w:val="06F767F2"/>
    <w:multiLevelType w:val="hybridMultilevel"/>
    <w:tmpl w:val="08B688A6"/>
    <w:lvl w:ilvl="0" w:tplc="DA4C2CE2">
      <w:start w:val="1"/>
      <w:numFmt w:val="upperLetter"/>
      <w:lvlText w:val="%1."/>
      <w:lvlJc w:val="left"/>
      <w:pPr>
        <w:ind w:left="708" w:hanging="360"/>
      </w:pPr>
      <w:rPr>
        <w:rFonts w:hint="default"/>
        <w:b/>
        <w:i w:val="0"/>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 w15:restartNumberingAfterBreak="0">
    <w:nsid w:val="086A68CD"/>
    <w:multiLevelType w:val="hybridMultilevel"/>
    <w:tmpl w:val="25580652"/>
    <w:lvl w:ilvl="0" w:tplc="8E4224E0">
      <w:start w:val="1"/>
      <w:numFmt w:val="upperLetter"/>
      <w:lvlText w:val="%1."/>
      <w:lvlJc w:val="left"/>
      <w:pPr>
        <w:ind w:left="360" w:hanging="360"/>
      </w:pPr>
      <w:rPr>
        <w:rFonts w:hint="default"/>
        <w:b/>
        <w:i w:val="0"/>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0A4D51A3"/>
    <w:multiLevelType w:val="hybridMultilevel"/>
    <w:tmpl w:val="54829158"/>
    <w:lvl w:ilvl="0" w:tplc="0409000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FD3550A"/>
    <w:multiLevelType w:val="hybridMultilevel"/>
    <w:tmpl w:val="50369FD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13363146"/>
    <w:multiLevelType w:val="hybridMultilevel"/>
    <w:tmpl w:val="1116C99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4C6776"/>
    <w:multiLevelType w:val="hybridMultilevel"/>
    <w:tmpl w:val="1396BCEE"/>
    <w:lvl w:ilvl="0" w:tplc="6F9AF2D0">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79C6B16"/>
    <w:multiLevelType w:val="hybridMultilevel"/>
    <w:tmpl w:val="13CA97EA"/>
    <w:lvl w:ilvl="0" w:tplc="FFFFFFFF">
      <w:start w:val="1"/>
      <w:numFmt w:val="upperLetter"/>
      <w:lvlText w:val="%1."/>
      <w:lvlJc w:val="left"/>
      <w:pPr>
        <w:ind w:left="900" w:hanging="360"/>
      </w:pPr>
      <w:rPr>
        <w:rFonts w:hint="default"/>
        <w:b/>
      </w:rPr>
    </w:lvl>
    <w:lvl w:ilvl="1" w:tplc="0409000F">
      <w:start w:val="1"/>
      <w:numFmt w:val="decimal"/>
      <w:lvlText w:val="%2."/>
      <w:lvlJc w:val="left"/>
      <w:pPr>
        <w:ind w:left="144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18C0374E"/>
    <w:multiLevelType w:val="hybridMultilevel"/>
    <w:tmpl w:val="DCC05E80"/>
    <w:lvl w:ilvl="0" w:tplc="37424196">
      <w:start w:val="1"/>
      <w:numFmt w:val="upperLetter"/>
      <w:lvlText w:val="%1."/>
      <w:lvlJc w:val="left"/>
      <w:pPr>
        <w:ind w:left="1080" w:hanging="360"/>
      </w:pPr>
      <w:rPr>
        <w:rFonts w:hint="default"/>
        <w:b/>
      </w:rPr>
    </w:lvl>
    <w:lvl w:ilvl="1" w:tplc="AA2606EE">
      <w:start w:val="1"/>
      <w:numFmt w:val="decimal"/>
      <w:lvlText w:val="%2."/>
      <w:lvlJc w:val="left"/>
      <w:pPr>
        <w:ind w:left="1800" w:hanging="360"/>
      </w:pPr>
      <w:rPr>
        <w:rFonts w:ascii="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164CEB"/>
    <w:multiLevelType w:val="hybridMultilevel"/>
    <w:tmpl w:val="6DA85C1C"/>
    <w:lvl w:ilvl="0" w:tplc="461ABFA2">
      <w:start w:val="1"/>
      <w:numFmt w:val="upperLetter"/>
      <w:lvlText w:val="%1."/>
      <w:lvlJc w:val="left"/>
      <w:pPr>
        <w:ind w:left="900" w:hanging="360"/>
      </w:pPr>
      <w:rPr>
        <w:rFonts w:hint="default"/>
        <w:b/>
      </w:rPr>
    </w:lvl>
    <w:lvl w:ilvl="1" w:tplc="0409000F">
      <w:start w:val="1"/>
      <w:numFmt w:val="decimal"/>
      <w:lvlText w:val="%2."/>
      <w:lvlJc w:val="left"/>
      <w:pPr>
        <w:ind w:left="1440" w:hanging="360"/>
      </w:pPr>
    </w:lvl>
    <w:lvl w:ilvl="2" w:tplc="04090019">
      <w:start w:val="1"/>
      <w:numFmt w:val="lowerLetter"/>
      <w:lvlText w:val="%3."/>
      <w:lvlJc w:val="left"/>
      <w:pPr>
        <w:ind w:left="2160" w:hanging="36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34007D1"/>
    <w:multiLevelType w:val="multilevel"/>
    <w:tmpl w:val="2F344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7E4D43"/>
    <w:multiLevelType w:val="hybridMultilevel"/>
    <w:tmpl w:val="8D660452"/>
    <w:lvl w:ilvl="0" w:tplc="2C80A60E">
      <w:start w:val="1"/>
      <w:numFmt w:val="upperLetter"/>
      <w:lvlText w:val="%1."/>
      <w:lvlJc w:val="left"/>
      <w:pPr>
        <w:ind w:left="360" w:hanging="360"/>
      </w:pPr>
      <w:rPr>
        <w:rFonts w:hint="default"/>
        <w:b/>
        <w:i w:val="0"/>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2956028B"/>
    <w:multiLevelType w:val="hybridMultilevel"/>
    <w:tmpl w:val="9B5460B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FEC3F22"/>
    <w:multiLevelType w:val="hybridMultilevel"/>
    <w:tmpl w:val="3CEED798"/>
    <w:lvl w:ilvl="0" w:tplc="755A75FC">
      <w:start w:val="1"/>
      <w:numFmt w:val="decimal"/>
      <w:lvlText w:val="%1."/>
      <w:lvlJc w:val="left"/>
      <w:pPr>
        <w:ind w:left="720" w:hanging="360"/>
      </w:pPr>
      <w:rPr>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2267A8"/>
    <w:multiLevelType w:val="multilevel"/>
    <w:tmpl w:val="CEE8419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2A6DF5"/>
    <w:multiLevelType w:val="hybridMultilevel"/>
    <w:tmpl w:val="3006DABE"/>
    <w:lvl w:ilvl="0" w:tplc="FFFFFFFF">
      <w:start w:val="1"/>
      <w:numFmt w:val="upperLetter"/>
      <w:lvlText w:val="%1."/>
      <w:lvlJc w:val="left"/>
      <w:pPr>
        <w:ind w:left="1080" w:hanging="360"/>
      </w:pPr>
      <w:rPr>
        <w:rFonts w:hint="default"/>
        <w:b/>
        <w:bCs/>
      </w:rPr>
    </w:lvl>
    <w:lvl w:ilvl="1" w:tplc="63AC1A56">
      <w:start w:val="1"/>
      <w:numFmt w:val="decimal"/>
      <w:lvlText w:val="%2."/>
      <w:lvlJc w:val="left"/>
      <w:pPr>
        <w:ind w:left="1440" w:hanging="360"/>
      </w:pPr>
      <w:rPr>
        <w:b w:val="0"/>
        <w:bCs/>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813754C"/>
    <w:multiLevelType w:val="hybridMultilevel"/>
    <w:tmpl w:val="695EC13E"/>
    <w:lvl w:ilvl="0" w:tplc="FFFFFFFF">
      <w:start w:val="1"/>
      <w:numFmt w:val="upperLetter"/>
      <w:lvlText w:val="%1."/>
      <w:lvlJc w:val="left"/>
      <w:pPr>
        <w:ind w:left="900" w:hanging="360"/>
      </w:pPr>
      <w:rPr>
        <w:rFonts w:hint="default"/>
        <w:b/>
      </w:rPr>
    </w:lvl>
    <w:lvl w:ilvl="1" w:tplc="FFFFFFFF">
      <w:start w:val="1"/>
      <w:numFmt w:val="decimal"/>
      <w:lvlText w:val="%2."/>
      <w:lvlJc w:val="left"/>
      <w:pPr>
        <w:ind w:left="1440" w:hanging="360"/>
      </w:pPr>
    </w:lvl>
    <w:lvl w:ilvl="2" w:tplc="04090019">
      <w:start w:val="1"/>
      <w:numFmt w:val="lowerLetter"/>
      <w:lvlText w:val="%3."/>
      <w:lvlJc w:val="left"/>
      <w:pPr>
        <w:ind w:left="2160" w:hanging="36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9" w15:restartNumberingAfterBreak="0">
    <w:nsid w:val="38C34E46"/>
    <w:multiLevelType w:val="hybridMultilevel"/>
    <w:tmpl w:val="1DA488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985536E"/>
    <w:multiLevelType w:val="hybridMultilevel"/>
    <w:tmpl w:val="135062CC"/>
    <w:lvl w:ilvl="0" w:tplc="AC188426">
      <w:start w:val="1"/>
      <w:numFmt w:val="upperLetter"/>
      <w:lvlText w:val="%1."/>
      <w:lvlJc w:val="left"/>
      <w:pPr>
        <w:ind w:left="732" w:hanging="372"/>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B3097C"/>
    <w:multiLevelType w:val="multilevel"/>
    <w:tmpl w:val="2528DBE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206D93"/>
    <w:multiLevelType w:val="hybridMultilevel"/>
    <w:tmpl w:val="F466713E"/>
    <w:lvl w:ilvl="0" w:tplc="FFFFFFFF">
      <w:start w:val="1"/>
      <w:numFmt w:val="upperLetter"/>
      <w:lvlText w:val="%1."/>
      <w:lvlJc w:val="left"/>
      <w:pPr>
        <w:ind w:left="1080" w:hanging="360"/>
      </w:pPr>
      <w:rPr>
        <w:rFonts w:hint="default"/>
        <w:b/>
        <w:bCs/>
      </w:rPr>
    </w:lvl>
    <w:lvl w:ilvl="1" w:tplc="0409000F">
      <w:start w:val="1"/>
      <w:numFmt w:val="decimal"/>
      <w:lvlText w:val="%2."/>
      <w:lvlJc w:val="left"/>
      <w:pPr>
        <w:ind w:left="144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1B90DFE"/>
    <w:multiLevelType w:val="hybridMultilevel"/>
    <w:tmpl w:val="CA303360"/>
    <w:lvl w:ilvl="0" w:tplc="FFFFFFFF">
      <w:start w:val="1"/>
      <w:numFmt w:val="upperLetter"/>
      <w:lvlText w:val="%1."/>
      <w:lvlJc w:val="left"/>
      <w:pPr>
        <w:ind w:left="1080" w:hanging="360"/>
      </w:pPr>
      <w:rPr>
        <w:rFonts w:hint="default"/>
        <w:b/>
        <w:bCs/>
      </w:rPr>
    </w:lvl>
    <w:lvl w:ilvl="1" w:tplc="7102F7E2">
      <w:start w:val="1"/>
      <w:numFmt w:val="decimal"/>
      <w:lvlText w:val="%2."/>
      <w:lvlJc w:val="left"/>
      <w:pPr>
        <w:ind w:left="1440" w:hanging="360"/>
      </w:pPr>
      <w:rPr>
        <w:b w:val="0"/>
        <w:bCs/>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0DC54FB"/>
    <w:multiLevelType w:val="hybridMultilevel"/>
    <w:tmpl w:val="DA80E20A"/>
    <w:lvl w:ilvl="0" w:tplc="81561EB6">
      <w:start w:val="1"/>
      <w:numFmt w:val="upperLetter"/>
      <w:lvlText w:val="%1."/>
      <w:lvlJc w:val="left"/>
      <w:pPr>
        <w:ind w:left="1080" w:hanging="360"/>
      </w:pPr>
      <w:rPr>
        <w:rFonts w:hint="default"/>
        <w:b/>
        <w:bCs/>
      </w:rPr>
    </w:lvl>
    <w:lvl w:ilvl="1" w:tplc="41DE748A">
      <w:start w:val="1"/>
      <w:numFmt w:val="lowerLetter"/>
      <w:lvlText w:val="%2."/>
      <w:lvlJc w:val="left"/>
      <w:pPr>
        <w:ind w:left="1800" w:hanging="360"/>
      </w:pPr>
      <w:rPr>
        <w:b w:val="0"/>
        <w:bCs/>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516208"/>
    <w:multiLevelType w:val="multilevel"/>
    <w:tmpl w:val="55446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610020"/>
    <w:multiLevelType w:val="hybridMultilevel"/>
    <w:tmpl w:val="DC541F48"/>
    <w:lvl w:ilvl="0" w:tplc="FFFFFFFF">
      <w:start w:val="1"/>
      <w:numFmt w:val="upperLetter"/>
      <w:lvlText w:val="%1."/>
      <w:lvlJc w:val="left"/>
      <w:pPr>
        <w:ind w:left="900" w:hanging="360"/>
      </w:pPr>
      <w:rPr>
        <w:rFonts w:hint="default"/>
        <w:b/>
      </w:rPr>
    </w:lvl>
    <w:lvl w:ilvl="1" w:tplc="04090019">
      <w:start w:val="1"/>
      <w:numFmt w:val="lowerLetter"/>
      <w:lvlText w:val="%2."/>
      <w:lvlJc w:val="left"/>
      <w:pPr>
        <w:ind w:left="216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7" w15:restartNumberingAfterBreak="0">
    <w:nsid w:val="5DD50978"/>
    <w:multiLevelType w:val="multilevel"/>
    <w:tmpl w:val="FACC20E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CAE11AF"/>
    <w:multiLevelType w:val="hybridMultilevel"/>
    <w:tmpl w:val="56BCFF8C"/>
    <w:lvl w:ilvl="0" w:tplc="FFFFFFFF">
      <w:start w:val="1"/>
      <w:numFmt w:val="lowerLetter"/>
      <w:lvlText w:val="%1."/>
      <w:lvlJc w:val="left"/>
      <w:pPr>
        <w:ind w:left="1440" w:hanging="360"/>
      </w:pPr>
    </w:lvl>
    <w:lvl w:ilvl="1" w:tplc="0409000F">
      <w:start w:val="1"/>
      <w:numFmt w:val="decimal"/>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CF964F0"/>
    <w:multiLevelType w:val="hybridMultilevel"/>
    <w:tmpl w:val="4776D3FA"/>
    <w:lvl w:ilvl="0" w:tplc="FFFFFFFF">
      <w:start w:val="1"/>
      <w:numFmt w:val="upperLetter"/>
      <w:lvlText w:val="%1."/>
      <w:lvlJc w:val="left"/>
      <w:pPr>
        <w:ind w:left="1080" w:hanging="360"/>
      </w:pPr>
      <w:rPr>
        <w:rFonts w:hint="default"/>
        <w:b/>
        <w:bCs/>
      </w:rPr>
    </w:lvl>
    <w:lvl w:ilvl="1" w:tplc="FFFFFFFF">
      <w:start w:val="1"/>
      <w:numFmt w:val="decimal"/>
      <w:lvlText w:val="%2."/>
      <w:lvlJc w:val="left"/>
      <w:pPr>
        <w:ind w:left="1440" w:hanging="360"/>
      </w:pPr>
    </w:lvl>
    <w:lvl w:ilvl="2" w:tplc="04090019">
      <w:start w:val="1"/>
      <w:numFmt w:val="lowerLetter"/>
      <w:lvlText w:val="%3."/>
      <w:lvlJc w:val="left"/>
      <w:pPr>
        <w:ind w:left="144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4B47337"/>
    <w:multiLevelType w:val="hybridMultilevel"/>
    <w:tmpl w:val="C26401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E210067"/>
    <w:multiLevelType w:val="hybridMultilevel"/>
    <w:tmpl w:val="5A0633F4"/>
    <w:lvl w:ilvl="0" w:tplc="BB40BF50">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4"/>
  </w:num>
  <w:num w:numId="4">
    <w:abstractNumId w:val="6"/>
  </w:num>
  <w:num w:numId="5">
    <w:abstractNumId w:val="13"/>
  </w:num>
  <w:num w:numId="6">
    <w:abstractNumId w:val="0"/>
  </w:num>
  <w:num w:numId="7">
    <w:abstractNumId w:val="1"/>
  </w:num>
  <w:num w:numId="8">
    <w:abstractNumId w:val="19"/>
  </w:num>
  <w:num w:numId="9">
    <w:abstractNumId w:val="14"/>
  </w:num>
  <w:num w:numId="10">
    <w:abstractNumId w:val="31"/>
  </w:num>
  <w:num w:numId="11">
    <w:abstractNumId w:val="11"/>
  </w:num>
  <w:num w:numId="12">
    <w:abstractNumId w:val="8"/>
  </w:num>
  <w:num w:numId="13">
    <w:abstractNumId w:val="10"/>
  </w:num>
  <w:num w:numId="14">
    <w:abstractNumId w:val="24"/>
  </w:num>
  <w:num w:numId="15">
    <w:abstractNumId w:val="2"/>
  </w:num>
  <w:num w:numId="16">
    <w:abstractNumId w:val="25"/>
  </w:num>
  <w:num w:numId="17">
    <w:abstractNumId w:val="27"/>
  </w:num>
  <w:num w:numId="18">
    <w:abstractNumId w:val="30"/>
  </w:num>
  <w:num w:numId="19">
    <w:abstractNumId w:val="7"/>
  </w:num>
  <w:num w:numId="20">
    <w:abstractNumId w:val="28"/>
  </w:num>
  <w:num w:numId="21">
    <w:abstractNumId w:val="21"/>
  </w:num>
  <w:num w:numId="22">
    <w:abstractNumId w:val="16"/>
  </w:num>
  <w:num w:numId="23">
    <w:abstractNumId w:val="26"/>
  </w:num>
  <w:num w:numId="24">
    <w:abstractNumId w:val="9"/>
  </w:num>
  <w:num w:numId="25">
    <w:abstractNumId w:val="18"/>
  </w:num>
  <w:num w:numId="26">
    <w:abstractNumId w:val="15"/>
  </w:num>
  <w:num w:numId="27">
    <w:abstractNumId w:val="17"/>
  </w:num>
  <w:num w:numId="28">
    <w:abstractNumId w:val="23"/>
  </w:num>
  <w:num w:numId="29">
    <w:abstractNumId w:val="22"/>
  </w:num>
  <w:num w:numId="30">
    <w:abstractNumId w:val="29"/>
  </w:num>
  <w:num w:numId="31">
    <w:abstractNumId w:val="12"/>
  </w:num>
  <w:num w:numId="3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60C"/>
    <w:rsid w:val="000069CA"/>
    <w:rsid w:val="000344B0"/>
    <w:rsid w:val="00042BEC"/>
    <w:rsid w:val="00064CD1"/>
    <w:rsid w:val="00070E2D"/>
    <w:rsid w:val="00070FF1"/>
    <w:rsid w:val="00081E48"/>
    <w:rsid w:val="0009447D"/>
    <w:rsid w:val="000A4D5F"/>
    <w:rsid w:val="000B1ADB"/>
    <w:rsid w:val="000B5D8E"/>
    <w:rsid w:val="000C28FD"/>
    <w:rsid w:val="000D0084"/>
    <w:rsid w:val="000F38CE"/>
    <w:rsid w:val="0012145C"/>
    <w:rsid w:val="00126FC6"/>
    <w:rsid w:val="0015652B"/>
    <w:rsid w:val="00161A57"/>
    <w:rsid w:val="001643AD"/>
    <w:rsid w:val="00164431"/>
    <w:rsid w:val="00182546"/>
    <w:rsid w:val="00185306"/>
    <w:rsid w:val="00187CEC"/>
    <w:rsid w:val="001A1DBD"/>
    <w:rsid w:val="001D0B32"/>
    <w:rsid w:val="001E0B34"/>
    <w:rsid w:val="002073B7"/>
    <w:rsid w:val="00214886"/>
    <w:rsid w:val="00214C57"/>
    <w:rsid w:val="00221358"/>
    <w:rsid w:val="0022352B"/>
    <w:rsid w:val="00231024"/>
    <w:rsid w:val="00243B43"/>
    <w:rsid w:val="002462AF"/>
    <w:rsid w:val="002718B1"/>
    <w:rsid w:val="00273641"/>
    <w:rsid w:val="00284527"/>
    <w:rsid w:val="002974AE"/>
    <w:rsid w:val="0029779A"/>
    <w:rsid w:val="002B115A"/>
    <w:rsid w:val="002B7938"/>
    <w:rsid w:val="002C13C4"/>
    <w:rsid w:val="002F3F24"/>
    <w:rsid w:val="002F48F7"/>
    <w:rsid w:val="00306FF3"/>
    <w:rsid w:val="00315368"/>
    <w:rsid w:val="00325C82"/>
    <w:rsid w:val="003268F9"/>
    <w:rsid w:val="00346858"/>
    <w:rsid w:val="00362831"/>
    <w:rsid w:val="00362E78"/>
    <w:rsid w:val="00366896"/>
    <w:rsid w:val="00367167"/>
    <w:rsid w:val="00370EC5"/>
    <w:rsid w:val="00380568"/>
    <w:rsid w:val="003850D1"/>
    <w:rsid w:val="003A3161"/>
    <w:rsid w:val="003A3C88"/>
    <w:rsid w:val="003B6A55"/>
    <w:rsid w:val="003B74D7"/>
    <w:rsid w:val="003C6AEF"/>
    <w:rsid w:val="003D49E2"/>
    <w:rsid w:val="003E55BF"/>
    <w:rsid w:val="003F215D"/>
    <w:rsid w:val="003F23F9"/>
    <w:rsid w:val="004143A7"/>
    <w:rsid w:val="004318CF"/>
    <w:rsid w:val="00432AC2"/>
    <w:rsid w:val="00445F8C"/>
    <w:rsid w:val="004516D0"/>
    <w:rsid w:val="00454EE2"/>
    <w:rsid w:val="00462B09"/>
    <w:rsid w:val="00477C02"/>
    <w:rsid w:val="00490855"/>
    <w:rsid w:val="00492AA6"/>
    <w:rsid w:val="004E0BE1"/>
    <w:rsid w:val="004E616C"/>
    <w:rsid w:val="004F110A"/>
    <w:rsid w:val="00510443"/>
    <w:rsid w:val="0054458B"/>
    <w:rsid w:val="00564312"/>
    <w:rsid w:val="00574DF9"/>
    <w:rsid w:val="00585F30"/>
    <w:rsid w:val="005906A8"/>
    <w:rsid w:val="005975E7"/>
    <w:rsid w:val="005B14F4"/>
    <w:rsid w:val="005B37EB"/>
    <w:rsid w:val="005C22BD"/>
    <w:rsid w:val="005D31CE"/>
    <w:rsid w:val="005D5F76"/>
    <w:rsid w:val="005E571F"/>
    <w:rsid w:val="00601273"/>
    <w:rsid w:val="00606A63"/>
    <w:rsid w:val="0060710C"/>
    <w:rsid w:val="00607F43"/>
    <w:rsid w:val="00611B27"/>
    <w:rsid w:val="00621CE7"/>
    <w:rsid w:val="0063599A"/>
    <w:rsid w:val="00640838"/>
    <w:rsid w:val="0067015D"/>
    <w:rsid w:val="006701AC"/>
    <w:rsid w:val="00670466"/>
    <w:rsid w:val="006771F5"/>
    <w:rsid w:val="00682AF8"/>
    <w:rsid w:val="0068327D"/>
    <w:rsid w:val="0069456B"/>
    <w:rsid w:val="00694CEE"/>
    <w:rsid w:val="006A542C"/>
    <w:rsid w:val="006B453C"/>
    <w:rsid w:val="006D2D69"/>
    <w:rsid w:val="006E3987"/>
    <w:rsid w:val="00700560"/>
    <w:rsid w:val="00717409"/>
    <w:rsid w:val="007248A5"/>
    <w:rsid w:val="00734FAC"/>
    <w:rsid w:val="00773880"/>
    <w:rsid w:val="00792C88"/>
    <w:rsid w:val="0079651C"/>
    <w:rsid w:val="00796AB2"/>
    <w:rsid w:val="007B23DA"/>
    <w:rsid w:val="007C173B"/>
    <w:rsid w:val="007F1301"/>
    <w:rsid w:val="0080121C"/>
    <w:rsid w:val="00807C38"/>
    <w:rsid w:val="0081428F"/>
    <w:rsid w:val="00814C02"/>
    <w:rsid w:val="0086331C"/>
    <w:rsid w:val="008655E3"/>
    <w:rsid w:val="008741AE"/>
    <w:rsid w:val="00892F0A"/>
    <w:rsid w:val="008940CC"/>
    <w:rsid w:val="008A358D"/>
    <w:rsid w:val="008A50C2"/>
    <w:rsid w:val="008A6FFD"/>
    <w:rsid w:val="008B2519"/>
    <w:rsid w:val="008C302B"/>
    <w:rsid w:val="008C429B"/>
    <w:rsid w:val="008F7DC6"/>
    <w:rsid w:val="00907E30"/>
    <w:rsid w:val="00927EC0"/>
    <w:rsid w:val="00930449"/>
    <w:rsid w:val="009364A5"/>
    <w:rsid w:val="0096799E"/>
    <w:rsid w:val="009743EB"/>
    <w:rsid w:val="00983336"/>
    <w:rsid w:val="009A2703"/>
    <w:rsid w:val="009B3E44"/>
    <w:rsid w:val="009B4ECF"/>
    <w:rsid w:val="009E02D6"/>
    <w:rsid w:val="009F2ED8"/>
    <w:rsid w:val="00A1160C"/>
    <w:rsid w:val="00A22E71"/>
    <w:rsid w:val="00A23CE5"/>
    <w:rsid w:val="00A37663"/>
    <w:rsid w:val="00A51E29"/>
    <w:rsid w:val="00A612C5"/>
    <w:rsid w:val="00A64590"/>
    <w:rsid w:val="00A65812"/>
    <w:rsid w:val="00AA03B6"/>
    <w:rsid w:val="00AA0871"/>
    <w:rsid w:val="00AB507C"/>
    <w:rsid w:val="00B01166"/>
    <w:rsid w:val="00B357C0"/>
    <w:rsid w:val="00B375FD"/>
    <w:rsid w:val="00B61C42"/>
    <w:rsid w:val="00B61D0D"/>
    <w:rsid w:val="00B659AD"/>
    <w:rsid w:val="00BB3B87"/>
    <w:rsid w:val="00BC59D0"/>
    <w:rsid w:val="00BC68DA"/>
    <w:rsid w:val="00BD7617"/>
    <w:rsid w:val="00BE16DE"/>
    <w:rsid w:val="00BE471D"/>
    <w:rsid w:val="00BF3520"/>
    <w:rsid w:val="00BF4531"/>
    <w:rsid w:val="00C00D80"/>
    <w:rsid w:val="00C10843"/>
    <w:rsid w:val="00C14B93"/>
    <w:rsid w:val="00C53D7D"/>
    <w:rsid w:val="00C57393"/>
    <w:rsid w:val="00C608F7"/>
    <w:rsid w:val="00C61F8D"/>
    <w:rsid w:val="00C638EA"/>
    <w:rsid w:val="00C63B33"/>
    <w:rsid w:val="00C6721F"/>
    <w:rsid w:val="00C86C3E"/>
    <w:rsid w:val="00CA033B"/>
    <w:rsid w:val="00CA0907"/>
    <w:rsid w:val="00CA462C"/>
    <w:rsid w:val="00CB19CE"/>
    <w:rsid w:val="00CE4CB0"/>
    <w:rsid w:val="00CF4892"/>
    <w:rsid w:val="00CF511B"/>
    <w:rsid w:val="00D00756"/>
    <w:rsid w:val="00D12876"/>
    <w:rsid w:val="00D65651"/>
    <w:rsid w:val="00D80098"/>
    <w:rsid w:val="00D973FA"/>
    <w:rsid w:val="00DA34F6"/>
    <w:rsid w:val="00DA3C83"/>
    <w:rsid w:val="00DB72E9"/>
    <w:rsid w:val="00DE3AB7"/>
    <w:rsid w:val="00DE3FA3"/>
    <w:rsid w:val="00E01525"/>
    <w:rsid w:val="00E04119"/>
    <w:rsid w:val="00E0628A"/>
    <w:rsid w:val="00E53762"/>
    <w:rsid w:val="00E74207"/>
    <w:rsid w:val="00E74324"/>
    <w:rsid w:val="00E971A6"/>
    <w:rsid w:val="00EA246F"/>
    <w:rsid w:val="00EC5F7D"/>
    <w:rsid w:val="00ED436A"/>
    <w:rsid w:val="00EE073B"/>
    <w:rsid w:val="00EE7C76"/>
    <w:rsid w:val="00EF3764"/>
    <w:rsid w:val="00EF500D"/>
    <w:rsid w:val="00F02F29"/>
    <w:rsid w:val="00F1196E"/>
    <w:rsid w:val="00F1495B"/>
    <w:rsid w:val="00F3091D"/>
    <w:rsid w:val="00F33DDA"/>
    <w:rsid w:val="00F3443D"/>
    <w:rsid w:val="00F344A6"/>
    <w:rsid w:val="00F7245E"/>
    <w:rsid w:val="00F73FAF"/>
    <w:rsid w:val="00F76DA5"/>
    <w:rsid w:val="00F91C5A"/>
    <w:rsid w:val="00F91C92"/>
    <w:rsid w:val="00F93F76"/>
    <w:rsid w:val="00FC5C7E"/>
    <w:rsid w:val="00FD43F8"/>
    <w:rsid w:val="00FF4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0C127"/>
  <w15:chartTrackingRefBased/>
  <w15:docId w15:val="{6E74AE99-B7DB-44AD-BBC6-1FB9A49E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AF8"/>
    <w:pPr>
      <w:ind w:left="0" w:firstLine="0"/>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A1160C"/>
    <w:pPr>
      <w:numPr>
        <w:ilvl w:val="12"/>
      </w:numPr>
      <w:autoSpaceDE w:val="0"/>
      <w:autoSpaceDN w:val="0"/>
      <w:outlineLvl w:val="1"/>
    </w:pPr>
    <w:rPr>
      <w:rFonts w:ascii="Calibri" w:hAnsi="Calibri" w:cs="Arial"/>
      <w:b/>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1160C"/>
    <w:rPr>
      <w:rFonts w:ascii="Calibri" w:eastAsia="Times New Roman" w:hAnsi="Calibri" w:cs="Arial"/>
      <w:b/>
      <w:bCs/>
      <w:sz w:val="28"/>
    </w:rPr>
  </w:style>
  <w:style w:type="character" w:customStyle="1" w:styleId="StyleBody">
    <w:name w:val="Style +Body"/>
    <w:basedOn w:val="DefaultParagraphFont"/>
    <w:rsid w:val="00A1160C"/>
    <w:rPr>
      <w:rFonts w:ascii="Calibri" w:hAnsi="Calibri" w:cs="Times New Roman"/>
      <w:b/>
      <w:sz w:val="28"/>
    </w:rPr>
  </w:style>
  <w:style w:type="character" w:customStyle="1" w:styleId="subject">
    <w:name w:val="subject"/>
    <w:basedOn w:val="DefaultParagraphFont"/>
    <w:rsid w:val="00FC5C7E"/>
  </w:style>
  <w:style w:type="paragraph" w:styleId="ListParagraph">
    <w:name w:val="List Paragraph"/>
    <w:basedOn w:val="Normal"/>
    <w:uiPriority w:val="1"/>
    <w:qFormat/>
    <w:rsid w:val="00E74324"/>
    <w:pPr>
      <w:autoSpaceDE w:val="0"/>
      <w:autoSpaceDN w:val="0"/>
      <w:ind w:left="720"/>
      <w:contextualSpacing/>
    </w:pPr>
    <w:rPr>
      <w:sz w:val="20"/>
      <w:szCs w:val="20"/>
    </w:rPr>
  </w:style>
  <w:style w:type="character" w:styleId="Hyperlink">
    <w:name w:val="Hyperlink"/>
    <w:basedOn w:val="DefaultParagraphFont"/>
    <w:uiPriority w:val="99"/>
    <w:semiHidden/>
    <w:unhideWhenUsed/>
    <w:rsid w:val="005B14F4"/>
    <w:rPr>
      <w:color w:val="0000FF"/>
      <w:u w:val="single"/>
    </w:rPr>
  </w:style>
  <w:style w:type="paragraph" w:customStyle="1" w:styleId="psection-1">
    <w:name w:val="psection-1"/>
    <w:basedOn w:val="Normal"/>
    <w:rsid w:val="005B14F4"/>
    <w:pPr>
      <w:spacing w:before="150" w:after="150"/>
    </w:pPr>
  </w:style>
  <w:style w:type="paragraph" w:customStyle="1" w:styleId="psection-2">
    <w:name w:val="psection-2"/>
    <w:basedOn w:val="Normal"/>
    <w:rsid w:val="005B14F4"/>
    <w:pPr>
      <w:spacing w:after="150"/>
      <w:ind w:left="240"/>
    </w:pPr>
  </w:style>
  <w:style w:type="paragraph" w:styleId="Header">
    <w:name w:val="header"/>
    <w:basedOn w:val="Normal"/>
    <w:link w:val="HeaderChar"/>
    <w:uiPriority w:val="99"/>
    <w:unhideWhenUsed/>
    <w:rsid w:val="00164431"/>
    <w:pPr>
      <w:tabs>
        <w:tab w:val="center" w:pos="4680"/>
        <w:tab w:val="right" w:pos="9360"/>
      </w:tabs>
      <w:autoSpaceDE w:val="0"/>
      <w:autoSpaceDN w:val="0"/>
    </w:pPr>
    <w:rPr>
      <w:sz w:val="20"/>
      <w:szCs w:val="20"/>
    </w:rPr>
  </w:style>
  <w:style w:type="character" w:customStyle="1" w:styleId="HeaderChar">
    <w:name w:val="Header Char"/>
    <w:basedOn w:val="DefaultParagraphFont"/>
    <w:link w:val="Header"/>
    <w:uiPriority w:val="99"/>
    <w:rsid w:val="0016443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64431"/>
    <w:pPr>
      <w:tabs>
        <w:tab w:val="center" w:pos="4680"/>
        <w:tab w:val="right" w:pos="9360"/>
      </w:tabs>
      <w:autoSpaceDE w:val="0"/>
      <w:autoSpaceDN w:val="0"/>
    </w:pPr>
    <w:rPr>
      <w:sz w:val="20"/>
      <w:szCs w:val="20"/>
    </w:rPr>
  </w:style>
  <w:style w:type="character" w:customStyle="1" w:styleId="FooterChar">
    <w:name w:val="Footer Char"/>
    <w:basedOn w:val="DefaultParagraphFont"/>
    <w:link w:val="Footer"/>
    <w:uiPriority w:val="99"/>
    <w:rsid w:val="00164431"/>
    <w:rPr>
      <w:rFonts w:ascii="Times New Roman" w:eastAsia="Times New Roman" w:hAnsi="Times New Roman" w:cs="Times New Roman"/>
      <w:sz w:val="20"/>
      <w:szCs w:val="20"/>
    </w:rPr>
  </w:style>
  <w:style w:type="character" w:customStyle="1" w:styleId="ssbf">
    <w:name w:val="ss_bf"/>
    <w:basedOn w:val="DefaultParagraphFont"/>
    <w:rsid w:val="00F02F29"/>
  </w:style>
  <w:style w:type="character" w:customStyle="1" w:styleId="ssparacontent">
    <w:name w:val="ss_paracontent"/>
    <w:basedOn w:val="DefaultParagraphFont"/>
    <w:rsid w:val="00F02F29"/>
  </w:style>
  <w:style w:type="paragraph" w:customStyle="1" w:styleId="Default">
    <w:name w:val="Default"/>
    <w:rsid w:val="002F48F7"/>
    <w:pPr>
      <w:autoSpaceDE w:val="0"/>
      <w:autoSpaceDN w:val="0"/>
      <w:adjustRightInd w:val="0"/>
      <w:ind w:left="0" w:firstLine="0"/>
    </w:pPr>
    <w:rPr>
      <w:rFonts w:ascii="Calibri" w:hAnsi="Calibri" w:cs="Calibri"/>
      <w:color w:val="000000"/>
      <w:sz w:val="24"/>
      <w:szCs w:val="24"/>
    </w:rPr>
  </w:style>
  <w:style w:type="character" w:customStyle="1" w:styleId="ssparalabel">
    <w:name w:val="ss_paralabel"/>
    <w:basedOn w:val="DefaultParagraphFont"/>
    <w:rsid w:val="00BD7617"/>
  </w:style>
  <w:style w:type="paragraph" w:customStyle="1" w:styleId="indent-2">
    <w:name w:val="indent-2"/>
    <w:basedOn w:val="Normal"/>
    <w:rsid w:val="00F1495B"/>
    <w:pPr>
      <w:spacing w:before="100" w:beforeAutospacing="1" w:after="100" w:afterAutospacing="1"/>
    </w:pPr>
  </w:style>
  <w:style w:type="character" w:customStyle="1" w:styleId="paragraph-hierarchy">
    <w:name w:val="paragraph-hierarchy"/>
    <w:basedOn w:val="DefaultParagraphFont"/>
    <w:rsid w:val="00F1495B"/>
  </w:style>
  <w:style w:type="character" w:customStyle="1" w:styleId="paren">
    <w:name w:val="paren"/>
    <w:basedOn w:val="DefaultParagraphFont"/>
    <w:rsid w:val="00F1495B"/>
  </w:style>
  <w:style w:type="paragraph" w:styleId="FootnoteText">
    <w:name w:val="footnote text"/>
    <w:basedOn w:val="Normal"/>
    <w:link w:val="FootnoteTextChar"/>
    <w:uiPriority w:val="99"/>
    <w:semiHidden/>
    <w:unhideWhenUsed/>
    <w:rsid w:val="00454EE2"/>
    <w:rPr>
      <w:sz w:val="20"/>
      <w:szCs w:val="20"/>
    </w:rPr>
  </w:style>
  <w:style w:type="character" w:customStyle="1" w:styleId="FootnoteTextChar">
    <w:name w:val="Footnote Text Char"/>
    <w:basedOn w:val="DefaultParagraphFont"/>
    <w:link w:val="FootnoteText"/>
    <w:uiPriority w:val="99"/>
    <w:semiHidden/>
    <w:rsid w:val="00454EE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54EE2"/>
    <w:rPr>
      <w:vertAlign w:val="superscript"/>
    </w:rPr>
  </w:style>
  <w:style w:type="paragraph" w:styleId="NormalWeb">
    <w:name w:val="Normal (Web)"/>
    <w:basedOn w:val="Normal"/>
    <w:uiPriority w:val="99"/>
    <w:unhideWhenUsed/>
    <w:rsid w:val="000344B0"/>
    <w:pPr>
      <w:spacing w:before="100" w:beforeAutospacing="1" w:after="100" w:afterAutospacing="1"/>
    </w:pPr>
  </w:style>
  <w:style w:type="character" w:styleId="Strong">
    <w:name w:val="Strong"/>
    <w:basedOn w:val="DefaultParagraphFont"/>
    <w:uiPriority w:val="22"/>
    <w:qFormat/>
    <w:rsid w:val="00034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6796">
      <w:bodyDiv w:val="1"/>
      <w:marLeft w:val="0"/>
      <w:marRight w:val="0"/>
      <w:marTop w:val="0"/>
      <w:marBottom w:val="0"/>
      <w:divBdr>
        <w:top w:val="none" w:sz="0" w:space="0" w:color="auto"/>
        <w:left w:val="none" w:sz="0" w:space="0" w:color="auto"/>
        <w:bottom w:val="none" w:sz="0" w:space="0" w:color="auto"/>
        <w:right w:val="none" w:sz="0" w:space="0" w:color="auto"/>
      </w:divBdr>
      <w:divsChild>
        <w:div w:id="1313755303">
          <w:marLeft w:val="480"/>
          <w:marRight w:val="0"/>
          <w:marTop w:val="0"/>
          <w:marBottom w:val="0"/>
          <w:divBdr>
            <w:top w:val="none" w:sz="0" w:space="0" w:color="auto"/>
            <w:left w:val="none" w:sz="0" w:space="0" w:color="auto"/>
            <w:bottom w:val="none" w:sz="0" w:space="0" w:color="auto"/>
            <w:right w:val="none" w:sz="0" w:space="0" w:color="auto"/>
          </w:divBdr>
        </w:div>
        <w:div w:id="856584253">
          <w:marLeft w:val="480"/>
          <w:marRight w:val="0"/>
          <w:marTop w:val="0"/>
          <w:marBottom w:val="0"/>
          <w:divBdr>
            <w:top w:val="none" w:sz="0" w:space="0" w:color="auto"/>
            <w:left w:val="none" w:sz="0" w:space="0" w:color="auto"/>
            <w:bottom w:val="none" w:sz="0" w:space="0" w:color="auto"/>
            <w:right w:val="none" w:sz="0" w:space="0" w:color="auto"/>
          </w:divBdr>
        </w:div>
        <w:div w:id="2144618621">
          <w:marLeft w:val="480"/>
          <w:marRight w:val="0"/>
          <w:marTop w:val="0"/>
          <w:marBottom w:val="0"/>
          <w:divBdr>
            <w:top w:val="none" w:sz="0" w:space="0" w:color="auto"/>
            <w:left w:val="none" w:sz="0" w:space="0" w:color="auto"/>
            <w:bottom w:val="none" w:sz="0" w:space="0" w:color="auto"/>
            <w:right w:val="none" w:sz="0" w:space="0" w:color="auto"/>
          </w:divBdr>
        </w:div>
        <w:div w:id="203100337">
          <w:marLeft w:val="480"/>
          <w:marRight w:val="0"/>
          <w:marTop w:val="0"/>
          <w:marBottom w:val="0"/>
          <w:divBdr>
            <w:top w:val="none" w:sz="0" w:space="0" w:color="auto"/>
            <w:left w:val="none" w:sz="0" w:space="0" w:color="auto"/>
            <w:bottom w:val="none" w:sz="0" w:space="0" w:color="auto"/>
            <w:right w:val="none" w:sz="0" w:space="0" w:color="auto"/>
          </w:divBdr>
        </w:div>
        <w:div w:id="1476290574">
          <w:marLeft w:val="480"/>
          <w:marRight w:val="0"/>
          <w:marTop w:val="0"/>
          <w:marBottom w:val="0"/>
          <w:divBdr>
            <w:top w:val="none" w:sz="0" w:space="0" w:color="auto"/>
            <w:left w:val="none" w:sz="0" w:space="0" w:color="auto"/>
            <w:bottom w:val="none" w:sz="0" w:space="0" w:color="auto"/>
            <w:right w:val="none" w:sz="0" w:space="0" w:color="auto"/>
          </w:divBdr>
        </w:div>
      </w:divsChild>
    </w:div>
    <w:div w:id="211816061">
      <w:bodyDiv w:val="1"/>
      <w:marLeft w:val="0"/>
      <w:marRight w:val="0"/>
      <w:marTop w:val="0"/>
      <w:marBottom w:val="0"/>
      <w:divBdr>
        <w:top w:val="none" w:sz="0" w:space="0" w:color="auto"/>
        <w:left w:val="none" w:sz="0" w:space="0" w:color="auto"/>
        <w:bottom w:val="none" w:sz="0" w:space="0" w:color="auto"/>
        <w:right w:val="none" w:sz="0" w:space="0" w:color="auto"/>
      </w:divBdr>
    </w:div>
    <w:div w:id="254095598">
      <w:bodyDiv w:val="1"/>
      <w:marLeft w:val="0"/>
      <w:marRight w:val="0"/>
      <w:marTop w:val="0"/>
      <w:marBottom w:val="0"/>
      <w:divBdr>
        <w:top w:val="none" w:sz="0" w:space="0" w:color="auto"/>
        <w:left w:val="none" w:sz="0" w:space="0" w:color="auto"/>
        <w:bottom w:val="none" w:sz="0" w:space="0" w:color="auto"/>
        <w:right w:val="none" w:sz="0" w:space="0" w:color="auto"/>
      </w:divBdr>
    </w:div>
    <w:div w:id="358895730">
      <w:bodyDiv w:val="1"/>
      <w:marLeft w:val="0"/>
      <w:marRight w:val="0"/>
      <w:marTop w:val="0"/>
      <w:marBottom w:val="0"/>
      <w:divBdr>
        <w:top w:val="none" w:sz="0" w:space="0" w:color="auto"/>
        <w:left w:val="none" w:sz="0" w:space="0" w:color="auto"/>
        <w:bottom w:val="none" w:sz="0" w:space="0" w:color="auto"/>
        <w:right w:val="none" w:sz="0" w:space="0" w:color="auto"/>
      </w:divBdr>
      <w:divsChild>
        <w:div w:id="1477453152">
          <w:marLeft w:val="0"/>
          <w:marRight w:val="0"/>
          <w:marTop w:val="0"/>
          <w:marBottom w:val="0"/>
          <w:divBdr>
            <w:top w:val="none" w:sz="0" w:space="0" w:color="auto"/>
            <w:left w:val="none" w:sz="0" w:space="0" w:color="auto"/>
            <w:bottom w:val="none" w:sz="0" w:space="0" w:color="auto"/>
            <w:right w:val="none" w:sz="0" w:space="0" w:color="auto"/>
          </w:divBdr>
        </w:div>
        <w:div w:id="1875386261">
          <w:marLeft w:val="0"/>
          <w:marRight w:val="0"/>
          <w:marTop w:val="0"/>
          <w:marBottom w:val="0"/>
          <w:divBdr>
            <w:top w:val="none" w:sz="0" w:space="0" w:color="auto"/>
            <w:left w:val="none" w:sz="0" w:space="0" w:color="auto"/>
            <w:bottom w:val="none" w:sz="0" w:space="0" w:color="auto"/>
            <w:right w:val="none" w:sz="0" w:space="0" w:color="auto"/>
          </w:divBdr>
        </w:div>
        <w:div w:id="720250637">
          <w:marLeft w:val="0"/>
          <w:marRight w:val="0"/>
          <w:marTop w:val="0"/>
          <w:marBottom w:val="0"/>
          <w:divBdr>
            <w:top w:val="none" w:sz="0" w:space="0" w:color="auto"/>
            <w:left w:val="none" w:sz="0" w:space="0" w:color="auto"/>
            <w:bottom w:val="none" w:sz="0" w:space="0" w:color="auto"/>
            <w:right w:val="none" w:sz="0" w:space="0" w:color="auto"/>
          </w:divBdr>
        </w:div>
        <w:div w:id="1043362172">
          <w:marLeft w:val="0"/>
          <w:marRight w:val="0"/>
          <w:marTop w:val="0"/>
          <w:marBottom w:val="0"/>
          <w:divBdr>
            <w:top w:val="none" w:sz="0" w:space="0" w:color="auto"/>
            <w:left w:val="none" w:sz="0" w:space="0" w:color="auto"/>
            <w:bottom w:val="none" w:sz="0" w:space="0" w:color="auto"/>
            <w:right w:val="none" w:sz="0" w:space="0" w:color="auto"/>
          </w:divBdr>
        </w:div>
        <w:div w:id="1178695845">
          <w:marLeft w:val="0"/>
          <w:marRight w:val="0"/>
          <w:marTop w:val="0"/>
          <w:marBottom w:val="0"/>
          <w:divBdr>
            <w:top w:val="none" w:sz="0" w:space="0" w:color="auto"/>
            <w:left w:val="none" w:sz="0" w:space="0" w:color="auto"/>
            <w:bottom w:val="none" w:sz="0" w:space="0" w:color="auto"/>
            <w:right w:val="none" w:sz="0" w:space="0" w:color="auto"/>
          </w:divBdr>
        </w:div>
        <w:div w:id="87434930">
          <w:marLeft w:val="0"/>
          <w:marRight w:val="0"/>
          <w:marTop w:val="0"/>
          <w:marBottom w:val="0"/>
          <w:divBdr>
            <w:top w:val="none" w:sz="0" w:space="0" w:color="auto"/>
            <w:left w:val="none" w:sz="0" w:space="0" w:color="auto"/>
            <w:bottom w:val="none" w:sz="0" w:space="0" w:color="auto"/>
            <w:right w:val="none" w:sz="0" w:space="0" w:color="auto"/>
          </w:divBdr>
        </w:div>
      </w:divsChild>
    </w:div>
    <w:div w:id="502168031">
      <w:bodyDiv w:val="1"/>
      <w:marLeft w:val="0"/>
      <w:marRight w:val="0"/>
      <w:marTop w:val="0"/>
      <w:marBottom w:val="0"/>
      <w:divBdr>
        <w:top w:val="none" w:sz="0" w:space="0" w:color="auto"/>
        <w:left w:val="none" w:sz="0" w:space="0" w:color="auto"/>
        <w:bottom w:val="none" w:sz="0" w:space="0" w:color="auto"/>
        <w:right w:val="none" w:sz="0" w:space="0" w:color="auto"/>
      </w:divBdr>
    </w:div>
    <w:div w:id="619921347">
      <w:bodyDiv w:val="1"/>
      <w:marLeft w:val="0"/>
      <w:marRight w:val="0"/>
      <w:marTop w:val="0"/>
      <w:marBottom w:val="0"/>
      <w:divBdr>
        <w:top w:val="none" w:sz="0" w:space="0" w:color="auto"/>
        <w:left w:val="none" w:sz="0" w:space="0" w:color="auto"/>
        <w:bottom w:val="none" w:sz="0" w:space="0" w:color="auto"/>
        <w:right w:val="none" w:sz="0" w:space="0" w:color="auto"/>
      </w:divBdr>
    </w:div>
    <w:div w:id="808010799">
      <w:bodyDiv w:val="1"/>
      <w:marLeft w:val="0"/>
      <w:marRight w:val="0"/>
      <w:marTop w:val="0"/>
      <w:marBottom w:val="0"/>
      <w:divBdr>
        <w:top w:val="none" w:sz="0" w:space="0" w:color="auto"/>
        <w:left w:val="none" w:sz="0" w:space="0" w:color="auto"/>
        <w:bottom w:val="none" w:sz="0" w:space="0" w:color="auto"/>
        <w:right w:val="none" w:sz="0" w:space="0" w:color="auto"/>
      </w:divBdr>
    </w:div>
    <w:div w:id="955333073">
      <w:bodyDiv w:val="1"/>
      <w:marLeft w:val="0"/>
      <w:marRight w:val="0"/>
      <w:marTop w:val="0"/>
      <w:marBottom w:val="0"/>
      <w:divBdr>
        <w:top w:val="none" w:sz="0" w:space="0" w:color="auto"/>
        <w:left w:val="none" w:sz="0" w:space="0" w:color="auto"/>
        <w:bottom w:val="none" w:sz="0" w:space="0" w:color="auto"/>
        <w:right w:val="none" w:sz="0" w:space="0" w:color="auto"/>
      </w:divBdr>
      <w:divsChild>
        <w:div w:id="245044622">
          <w:marLeft w:val="0"/>
          <w:marRight w:val="0"/>
          <w:marTop w:val="0"/>
          <w:marBottom w:val="0"/>
          <w:divBdr>
            <w:top w:val="none" w:sz="0" w:space="0" w:color="auto"/>
            <w:left w:val="none" w:sz="0" w:space="0" w:color="auto"/>
            <w:bottom w:val="none" w:sz="0" w:space="0" w:color="auto"/>
            <w:right w:val="none" w:sz="0" w:space="0" w:color="auto"/>
          </w:divBdr>
        </w:div>
        <w:div w:id="1940485114">
          <w:marLeft w:val="0"/>
          <w:marRight w:val="0"/>
          <w:marTop w:val="0"/>
          <w:marBottom w:val="0"/>
          <w:divBdr>
            <w:top w:val="none" w:sz="0" w:space="0" w:color="auto"/>
            <w:left w:val="none" w:sz="0" w:space="0" w:color="auto"/>
            <w:bottom w:val="none" w:sz="0" w:space="0" w:color="auto"/>
            <w:right w:val="none" w:sz="0" w:space="0" w:color="auto"/>
          </w:divBdr>
        </w:div>
        <w:div w:id="1648826962">
          <w:marLeft w:val="0"/>
          <w:marRight w:val="0"/>
          <w:marTop w:val="0"/>
          <w:marBottom w:val="0"/>
          <w:divBdr>
            <w:top w:val="none" w:sz="0" w:space="0" w:color="auto"/>
            <w:left w:val="none" w:sz="0" w:space="0" w:color="auto"/>
            <w:bottom w:val="none" w:sz="0" w:space="0" w:color="auto"/>
            <w:right w:val="none" w:sz="0" w:space="0" w:color="auto"/>
          </w:divBdr>
        </w:div>
      </w:divsChild>
    </w:div>
    <w:div w:id="1506508293">
      <w:bodyDiv w:val="1"/>
      <w:marLeft w:val="0"/>
      <w:marRight w:val="0"/>
      <w:marTop w:val="0"/>
      <w:marBottom w:val="0"/>
      <w:divBdr>
        <w:top w:val="none" w:sz="0" w:space="0" w:color="auto"/>
        <w:left w:val="none" w:sz="0" w:space="0" w:color="auto"/>
        <w:bottom w:val="none" w:sz="0" w:space="0" w:color="auto"/>
        <w:right w:val="none" w:sz="0" w:space="0" w:color="auto"/>
      </w:divBdr>
      <w:divsChild>
        <w:div w:id="2006862091">
          <w:marLeft w:val="0"/>
          <w:marRight w:val="0"/>
          <w:marTop w:val="0"/>
          <w:marBottom w:val="0"/>
          <w:divBdr>
            <w:top w:val="none" w:sz="0" w:space="0" w:color="auto"/>
            <w:left w:val="none" w:sz="0" w:space="0" w:color="auto"/>
            <w:bottom w:val="none" w:sz="0" w:space="0" w:color="auto"/>
            <w:right w:val="none" w:sz="0" w:space="0" w:color="auto"/>
          </w:divBdr>
          <w:divsChild>
            <w:div w:id="1138492967">
              <w:marLeft w:val="480"/>
              <w:marRight w:val="0"/>
              <w:marTop w:val="0"/>
              <w:marBottom w:val="0"/>
              <w:divBdr>
                <w:top w:val="none" w:sz="0" w:space="0" w:color="auto"/>
                <w:left w:val="none" w:sz="0" w:space="0" w:color="auto"/>
                <w:bottom w:val="none" w:sz="0" w:space="0" w:color="auto"/>
                <w:right w:val="none" w:sz="0" w:space="0" w:color="auto"/>
              </w:divBdr>
            </w:div>
            <w:div w:id="3377011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41015505">
      <w:bodyDiv w:val="1"/>
      <w:marLeft w:val="0"/>
      <w:marRight w:val="0"/>
      <w:marTop w:val="0"/>
      <w:marBottom w:val="0"/>
      <w:divBdr>
        <w:top w:val="none" w:sz="0" w:space="0" w:color="auto"/>
        <w:left w:val="none" w:sz="0" w:space="0" w:color="auto"/>
        <w:bottom w:val="none" w:sz="0" w:space="0" w:color="auto"/>
        <w:right w:val="none" w:sz="0" w:space="0" w:color="auto"/>
      </w:divBdr>
    </w:div>
    <w:div w:id="1697081096">
      <w:bodyDiv w:val="1"/>
      <w:marLeft w:val="0"/>
      <w:marRight w:val="0"/>
      <w:marTop w:val="0"/>
      <w:marBottom w:val="0"/>
      <w:divBdr>
        <w:top w:val="none" w:sz="0" w:space="0" w:color="auto"/>
        <w:left w:val="none" w:sz="0" w:space="0" w:color="auto"/>
        <w:bottom w:val="none" w:sz="0" w:space="0" w:color="auto"/>
        <w:right w:val="none" w:sz="0" w:space="0" w:color="auto"/>
      </w:divBdr>
    </w:div>
    <w:div w:id="1930187953">
      <w:bodyDiv w:val="1"/>
      <w:marLeft w:val="0"/>
      <w:marRight w:val="0"/>
      <w:marTop w:val="0"/>
      <w:marBottom w:val="0"/>
      <w:divBdr>
        <w:top w:val="none" w:sz="0" w:space="0" w:color="auto"/>
        <w:left w:val="none" w:sz="0" w:space="0" w:color="auto"/>
        <w:bottom w:val="none" w:sz="0" w:space="0" w:color="auto"/>
        <w:right w:val="none" w:sz="0" w:space="0" w:color="auto"/>
      </w:divBdr>
    </w:div>
    <w:div w:id="2069570034">
      <w:bodyDiv w:val="1"/>
      <w:marLeft w:val="0"/>
      <w:marRight w:val="0"/>
      <w:marTop w:val="0"/>
      <w:marBottom w:val="0"/>
      <w:divBdr>
        <w:top w:val="none" w:sz="0" w:space="0" w:color="auto"/>
        <w:left w:val="none" w:sz="0" w:space="0" w:color="auto"/>
        <w:bottom w:val="none" w:sz="0" w:space="0" w:color="auto"/>
        <w:right w:val="none" w:sz="0" w:space="0" w:color="auto"/>
      </w:divBdr>
      <w:divsChild>
        <w:div w:id="1758404636">
          <w:marLeft w:val="0"/>
          <w:marRight w:val="0"/>
          <w:marTop w:val="0"/>
          <w:marBottom w:val="0"/>
          <w:divBdr>
            <w:top w:val="none" w:sz="0" w:space="0" w:color="auto"/>
            <w:left w:val="none" w:sz="0" w:space="0" w:color="auto"/>
            <w:bottom w:val="none" w:sz="0" w:space="0" w:color="auto"/>
            <w:right w:val="none" w:sz="0" w:space="0" w:color="auto"/>
          </w:divBdr>
        </w:div>
        <w:div w:id="1824008520">
          <w:marLeft w:val="0"/>
          <w:marRight w:val="0"/>
          <w:marTop w:val="0"/>
          <w:marBottom w:val="0"/>
          <w:divBdr>
            <w:top w:val="none" w:sz="0" w:space="0" w:color="auto"/>
            <w:left w:val="none" w:sz="0" w:space="0" w:color="auto"/>
            <w:bottom w:val="none" w:sz="0" w:space="0" w:color="auto"/>
            <w:right w:val="none" w:sz="0" w:space="0" w:color="auto"/>
          </w:divBdr>
        </w:div>
        <w:div w:id="1109468117">
          <w:marLeft w:val="0"/>
          <w:marRight w:val="0"/>
          <w:marTop w:val="0"/>
          <w:marBottom w:val="0"/>
          <w:divBdr>
            <w:top w:val="none" w:sz="0" w:space="0" w:color="auto"/>
            <w:left w:val="none" w:sz="0" w:space="0" w:color="auto"/>
            <w:bottom w:val="none" w:sz="0" w:space="0" w:color="auto"/>
            <w:right w:val="none" w:sz="0" w:space="0" w:color="auto"/>
          </w:divBdr>
        </w:div>
        <w:div w:id="821964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rio/citation/Pub._L._115-23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59E00-1458-4F6E-8D90-9F274A1BE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Jones</dc:creator>
  <cp:keywords/>
  <dc:description/>
  <cp:lastModifiedBy>Shae Haas</cp:lastModifiedBy>
  <cp:revision>2</cp:revision>
  <cp:lastPrinted>2022-03-25T19:46:00Z</cp:lastPrinted>
  <dcterms:created xsi:type="dcterms:W3CDTF">2022-04-12T16:18:00Z</dcterms:created>
  <dcterms:modified xsi:type="dcterms:W3CDTF">2022-04-12T16:18:00Z</dcterms:modified>
</cp:coreProperties>
</file>