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87" w:rsidRPr="00D95499" w:rsidRDefault="00071F87" w:rsidP="00071F87">
      <w:pPr>
        <w:rPr>
          <w:rFonts w:ascii="Arial" w:hAnsi="Arial" w:cs="Arial"/>
          <w:b/>
          <w:color w:val="333333"/>
        </w:rPr>
      </w:pPr>
      <w:bookmarkStart w:id="0" w:name="_GoBack"/>
      <w:bookmarkEnd w:id="0"/>
    </w:p>
    <w:p w:rsidR="00071F87" w:rsidRPr="00D95499" w:rsidRDefault="00F9129A" w:rsidP="00A22174">
      <w:pPr>
        <w:pBdr>
          <w:bottom w:val="single" w:sz="4" w:space="1" w:color="auto"/>
        </w:pBdr>
        <w:jc w:val="right"/>
        <w:rPr>
          <w:rFonts w:ascii="Arial" w:hAnsi="Arial" w:cs="Arial"/>
          <w:color w:val="D08416"/>
          <w:sz w:val="28"/>
          <w:szCs w:val="28"/>
        </w:rPr>
      </w:pPr>
      <w:r w:rsidRPr="00D95499">
        <w:rPr>
          <w:rFonts w:ascii="Arial" w:hAnsi="Arial" w:cs="Arial"/>
          <w:color w:val="D08416"/>
          <w:sz w:val="28"/>
          <w:szCs w:val="28"/>
        </w:rPr>
        <w:t>SWOT</w:t>
      </w:r>
      <w:r w:rsidR="00071F87" w:rsidRPr="00D95499">
        <w:rPr>
          <w:rFonts w:ascii="Arial" w:hAnsi="Arial" w:cs="Arial"/>
          <w:color w:val="D08416"/>
          <w:sz w:val="28"/>
          <w:szCs w:val="28"/>
        </w:rPr>
        <w:t xml:space="preserve"> </w:t>
      </w:r>
      <w:r w:rsidRPr="00D95499">
        <w:rPr>
          <w:rFonts w:ascii="Arial" w:hAnsi="Arial" w:cs="Arial"/>
          <w:color w:val="D08416"/>
          <w:sz w:val="28"/>
          <w:szCs w:val="28"/>
        </w:rPr>
        <w:t xml:space="preserve">Internal </w:t>
      </w:r>
      <w:r w:rsidR="00071F87" w:rsidRPr="00D95499">
        <w:rPr>
          <w:rFonts w:ascii="Arial" w:hAnsi="Arial" w:cs="Arial"/>
          <w:color w:val="D08416"/>
          <w:sz w:val="28"/>
          <w:szCs w:val="28"/>
        </w:rPr>
        <w:t>Analysis Tool</w:t>
      </w:r>
    </w:p>
    <w:p w:rsidR="00071F87" w:rsidRPr="00D95499" w:rsidRDefault="00071F87" w:rsidP="00071F87">
      <w:pPr>
        <w:jc w:val="both"/>
        <w:rPr>
          <w:rFonts w:ascii="Arial" w:hAnsi="Arial" w:cs="Arial"/>
        </w:rPr>
      </w:pPr>
    </w:p>
    <w:p w:rsidR="00071F87" w:rsidRPr="00D95499" w:rsidRDefault="00071F87" w:rsidP="00071F87">
      <w:pPr>
        <w:jc w:val="both"/>
        <w:rPr>
          <w:rFonts w:ascii="Arial" w:hAnsi="Arial" w:cs="Arial"/>
        </w:rPr>
      </w:pPr>
    </w:p>
    <w:p w:rsidR="00071F87" w:rsidRPr="00D95499" w:rsidRDefault="00071F87" w:rsidP="00071F87">
      <w:pPr>
        <w:jc w:val="both"/>
        <w:rPr>
          <w:rFonts w:ascii="Arial" w:hAnsi="Arial" w:cs="Arial"/>
        </w:rPr>
      </w:pPr>
    </w:p>
    <w:p w:rsidR="00071F87" w:rsidRPr="00D95499" w:rsidRDefault="00071F87" w:rsidP="00071F87">
      <w:pPr>
        <w:jc w:val="both"/>
        <w:rPr>
          <w:rFonts w:ascii="Arial" w:hAnsi="Arial" w:cs="Arial"/>
          <w:color w:val="D08416"/>
        </w:rPr>
      </w:pPr>
      <w:r w:rsidRPr="00D95499">
        <w:rPr>
          <w:rFonts w:ascii="Arial" w:hAnsi="Arial" w:cs="Arial"/>
          <w:color w:val="D08416"/>
        </w:rPr>
        <w:t>Purpose</w:t>
      </w:r>
    </w:p>
    <w:p w:rsidR="00071F87" w:rsidRPr="00D95499" w:rsidRDefault="00071F87" w:rsidP="00071F87">
      <w:pPr>
        <w:jc w:val="both"/>
        <w:rPr>
          <w:rFonts w:ascii="Arial" w:hAnsi="Arial" w:cs="Arial"/>
          <w:color w:val="808080"/>
          <w:sz w:val="20"/>
        </w:rPr>
      </w:pPr>
    </w:p>
    <w:p w:rsidR="00071F87" w:rsidRPr="00D95499" w:rsidRDefault="00071F87" w:rsidP="00071F87">
      <w:pPr>
        <w:spacing w:line="280" w:lineRule="exact"/>
        <w:jc w:val="both"/>
        <w:rPr>
          <w:rFonts w:ascii="Arial" w:hAnsi="Arial" w:cs="Arial"/>
          <w:sz w:val="20"/>
        </w:rPr>
      </w:pPr>
      <w:r w:rsidRPr="00D95499">
        <w:rPr>
          <w:rFonts w:ascii="Arial" w:hAnsi="Arial" w:cs="Arial"/>
          <w:sz w:val="20"/>
        </w:rPr>
        <w:t>The purpose of this tool is to provide assistance with evaluating internal corporate capabilities from the following perspectives: Stren</w:t>
      </w:r>
      <w:r w:rsidR="0000618A" w:rsidRPr="00D95499">
        <w:rPr>
          <w:rFonts w:ascii="Arial" w:hAnsi="Arial" w:cs="Arial"/>
          <w:sz w:val="20"/>
        </w:rPr>
        <w:t>gths, Weaknesses, Opportunities</w:t>
      </w:r>
      <w:r w:rsidRPr="00D95499">
        <w:rPr>
          <w:rFonts w:ascii="Arial" w:hAnsi="Arial" w:cs="Arial"/>
          <w:sz w:val="20"/>
        </w:rPr>
        <w:t xml:space="preserve"> and Threats.  </w:t>
      </w:r>
    </w:p>
    <w:p w:rsidR="00071F87" w:rsidRPr="00D95499" w:rsidRDefault="00071F87" w:rsidP="00071F87">
      <w:pPr>
        <w:spacing w:line="280" w:lineRule="exact"/>
        <w:jc w:val="both"/>
        <w:rPr>
          <w:rFonts w:ascii="Arial" w:hAnsi="Arial" w:cs="Arial"/>
          <w:sz w:val="20"/>
        </w:rPr>
      </w:pPr>
    </w:p>
    <w:p w:rsidR="00071F87" w:rsidRPr="00D95499" w:rsidRDefault="00071F87" w:rsidP="00071F87">
      <w:pPr>
        <w:spacing w:line="280" w:lineRule="exact"/>
        <w:jc w:val="both"/>
        <w:rPr>
          <w:rFonts w:ascii="Arial" w:hAnsi="Arial" w:cs="Arial"/>
          <w:sz w:val="20"/>
        </w:rPr>
      </w:pPr>
      <w:r w:rsidRPr="00D95499">
        <w:rPr>
          <w:rFonts w:ascii="Arial" w:hAnsi="Arial" w:cs="Arial"/>
          <w:sz w:val="20"/>
        </w:rPr>
        <w:t xml:space="preserve">The </w:t>
      </w:r>
      <w:r w:rsidR="0000618A" w:rsidRPr="00D95499">
        <w:rPr>
          <w:rFonts w:ascii="Arial" w:hAnsi="Arial" w:cs="Arial"/>
          <w:sz w:val="20"/>
        </w:rPr>
        <w:t>i</w:t>
      </w:r>
      <w:r w:rsidRPr="00D95499">
        <w:rPr>
          <w:rFonts w:ascii="Arial" w:hAnsi="Arial" w:cs="Arial"/>
          <w:sz w:val="20"/>
        </w:rPr>
        <w:t>mplications section for each area is the most im</w:t>
      </w:r>
      <w:r w:rsidR="0000618A" w:rsidRPr="00D95499">
        <w:rPr>
          <w:rFonts w:ascii="Arial" w:hAnsi="Arial" w:cs="Arial"/>
          <w:sz w:val="20"/>
        </w:rPr>
        <w:t>portant aspect of the analysis.</w:t>
      </w:r>
      <w:r w:rsidRPr="00D95499">
        <w:rPr>
          <w:rFonts w:ascii="Arial" w:hAnsi="Arial" w:cs="Arial"/>
          <w:sz w:val="20"/>
        </w:rPr>
        <w:t xml:space="preserve"> Be sure to deeply assess how each issue will impact your organization. Once you have completed the analysis sections, develop an </w:t>
      </w:r>
      <w:r w:rsidR="0000618A" w:rsidRPr="00D95499">
        <w:rPr>
          <w:rFonts w:ascii="Arial" w:hAnsi="Arial" w:cs="Arial"/>
          <w:sz w:val="20"/>
        </w:rPr>
        <w:t>a</w:t>
      </w:r>
      <w:r w:rsidRPr="00D95499">
        <w:rPr>
          <w:rFonts w:ascii="Arial" w:hAnsi="Arial" w:cs="Arial"/>
          <w:sz w:val="20"/>
        </w:rPr>
        <w:t xml:space="preserve">ction </w:t>
      </w:r>
      <w:r w:rsidR="0000618A" w:rsidRPr="00D95499">
        <w:rPr>
          <w:rFonts w:ascii="Arial" w:hAnsi="Arial" w:cs="Arial"/>
          <w:sz w:val="20"/>
        </w:rPr>
        <w:t>p</w:t>
      </w:r>
      <w:r w:rsidRPr="00D95499">
        <w:rPr>
          <w:rFonts w:ascii="Arial" w:hAnsi="Arial" w:cs="Arial"/>
          <w:sz w:val="20"/>
        </w:rPr>
        <w:t>lan for moving forward.</w:t>
      </w:r>
    </w:p>
    <w:p w:rsidR="00071F87" w:rsidRPr="00D95499" w:rsidRDefault="00071F87" w:rsidP="00071F87">
      <w:pPr>
        <w:spacing w:line="280" w:lineRule="exact"/>
        <w:jc w:val="both"/>
        <w:rPr>
          <w:rFonts w:ascii="Arial" w:hAnsi="Arial" w:cs="Arial"/>
          <w:color w:val="595959"/>
          <w:sz w:val="20"/>
        </w:rPr>
      </w:pPr>
    </w:p>
    <w:p w:rsidR="00071F87" w:rsidRPr="00D95499" w:rsidRDefault="00071F87" w:rsidP="00071F87">
      <w:pPr>
        <w:spacing w:line="280" w:lineRule="exact"/>
        <w:jc w:val="both"/>
        <w:rPr>
          <w:rFonts w:ascii="Arial" w:hAnsi="Arial" w:cs="Arial"/>
          <w:color w:val="595959"/>
          <w:sz w:val="32"/>
        </w:rPr>
      </w:pPr>
    </w:p>
    <w:p w:rsidR="00071F87" w:rsidRPr="00D95499" w:rsidRDefault="00071F87" w:rsidP="00071F87">
      <w:pPr>
        <w:spacing w:line="280" w:lineRule="exact"/>
        <w:jc w:val="both"/>
        <w:rPr>
          <w:rFonts w:ascii="Arial" w:hAnsi="Arial" w:cs="Arial"/>
          <w:color w:val="D08416"/>
        </w:rPr>
      </w:pPr>
      <w:r w:rsidRPr="00D95499">
        <w:rPr>
          <w:rFonts w:ascii="Arial" w:hAnsi="Arial" w:cs="Arial"/>
          <w:color w:val="D08416"/>
        </w:rPr>
        <w:t>Scope</w:t>
      </w:r>
    </w:p>
    <w:p w:rsidR="00071F87" w:rsidRPr="00D95499" w:rsidRDefault="00071F87" w:rsidP="00071F87">
      <w:pPr>
        <w:spacing w:line="280" w:lineRule="exact"/>
        <w:jc w:val="both"/>
        <w:rPr>
          <w:rFonts w:ascii="Arial" w:hAnsi="Arial" w:cs="Arial"/>
          <w:color w:val="595959"/>
          <w:sz w:val="20"/>
        </w:rPr>
      </w:pPr>
    </w:p>
    <w:p w:rsidR="00071F87" w:rsidRPr="00D95499" w:rsidRDefault="0000618A" w:rsidP="00651757">
      <w:pPr>
        <w:spacing w:line="280" w:lineRule="exact"/>
        <w:jc w:val="both"/>
        <w:rPr>
          <w:rFonts w:ascii="Arial" w:hAnsi="Arial" w:cs="Arial"/>
          <w:sz w:val="20"/>
        </w:rPr>
      </w:pPr>
      <w:r w:rsidRPr="00D95499">
        <w:rPr>
          <w:rFonts w:ascii="Arial" w:hAnsi="Arial" w:cs="Arial"/>
          <w:sz w:val="20"/>
        </w:rPr>
        <w:t>Business unit, department</w:t>
      </w:r>
      <w:r w:rsidR="00071F87" w:rsidRPr="00D95499">
        <w:rPr>
          <w:rFonts w:ascii="Arial" w:hAnsi="Arial" w:cs="Arial"/>
          <w:sz w:val="20"/>
        </w:rPr>
        <w:t xml:space="preserve"> or a subsection of industry competitors can limit the scope of this analysis. Use the </w:t>
      </w:r>
      <w:r w:rsidR="00F9129A" w:rsidRPr="00D95499">
        <w:rPr>
          <w:rFonts w:ascii="Arial" w:hAnsi="Arial" w:cs="Arial"/>
          <w:sz w:val="20"/>
        </w:rPr>
        <w:t>following table to identify who</w:t>
      </w:r>
      <w:r w:rsidR="00071F87" w:rsidRPr="00D95499">
        <w:rPr>
          <w:rFonts w:ascii="Arial" w:hAnsi="Arial" w:cs="Arial"/>
          <w:sz w:val="20"/>
        </w:rPr>
        <w:t xml:space="preserve"> is being assessed</w:t>
      </w:r>
      <w:r w:rsidR="00651757" w:rsidRPr="00D95499">
        <w:rPr>
          <w:rFonts w:ascii="Arial" w:hAnsi="Arial" w:cs="Arial"/>
          <w:sz w:val="20"/>
        </w:rPr>
        <w:t>.</w:t>
      </w:r>
    </w:p>
    <w:p w:rsidR="00071F87" w:rsidRPr="00D95499" w:rsidRDefault="00071F87" w:rsidP="00071F87">
      <w:pPr>
        <w:jc w:val="both"/>
        <w:rPr>
          <w:rFonts w:ascii="Arial" w:hAnsi="Arial" w:cs="Arial"/>
          <w:color w:val="595959"/>
        </w:rPr>
      </w:pPr>
    </w:p>
    <w:p w:rsidR="00071F87" w:rsidRPr="00D95499" w:rsidRDefault="00071F87" w:rsidP="00071F87">
      <w:pPr>
        <w:jc w:val="both"/>
        <w:rPr>
          <w:rFonts w:ascii="Arial" w:hAnsi="Arial" w:cs="Arial"/>
          <w:color w:val="595959"/>
        </w:rPr>
      </w:pPr>
    </w:p>
    <w:p w:rsidR="00071F87" w:rsidRPr="00D95499" w:rsidRDefault="00071F87" w:rsidP="00071F87">
      <w:pPr>
        <w:jc w:val="both"/>
        <w:rPr>
          <w:rFonts w:ascii="Arial" w:hAnsi="Arial" w:cs="Arial"/>
          <w:color w:val="595959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99CC00"/>
        <w:tblLook w:val="00BF" w:firstRow="1" w:lastRow="0" w:firstColumn="1" w:lastColumn="0" w:noHBand="0" w:noVBand="0"/>
      </w:tblPr>
      <w:tblGrid>
        <w:gridCol w:w="8856"/>
      </w:tblGrid>
      <w:tr w:rsidR="00071F87" w:rsidRPr="00D95499" w:rsidTr="00D95499">
        <w:trPr>
          <w:trHeight w:val="467"/>
        </w:trPr>
        <w:tc>
          <w:tcPr>
            <w:tcW w:w="8856" w:type="dxa"/>
            <w:shd w:val="clear" w:color="auto" w:fill="D08416"/>
            <w:vAlign w:val="center"/>
          </w:tcPr>
          <w:p w:rsidR="00071F87" w:rsidRPr="00D95499" w:rsidRDefault="00071F87" w:rsidP="00071F87">
            <w:pPr>
              <w:rPr>
                <w:rFonts w:ascii="Arial" w:hAnsi="Arial" w:cs="Arial"/>
                <w:color w:val="FFFFFF"/>
                <w:lang w:bidi="ar-SA"/>
              </w:rPr>
            </w:pPr>
            <w:r w:rsidRPr="00D95499">
              <w:rPr>
                <w:rFonts w:ascii="Arial" w:hAnsi="Arial" w:cs="Arial"/>
                <w:color w:val="FFFFFF"/>
                <w:sz w:val="28"/>
              </w:rPr>
              <w:t>Strengths</w:t>
            </w:r>
          </w:p>
        </w:tc>
      </w:tr>
      <w:tr w:rsidR="00071F87" w:rsidRPr="00D95499" w:rsidTr="00F9129A">
        <w:trPr>
          <w:trHeight w:val="332"/>
        </w:trPr>
        <w:tc>
          <w:tcPr>
            <w:tcW w:w="8856" w:type="dxa"/>
            <w:shd w:val="clear" w:color="auto" w:fill="auto"/>
            <w:vAlign w:val="center"/>
          </w:tcPr>
          <w:p w:rsidR="00071F87" w:rsidRPr="00D95499" w:rsidRDefault="00071F87" w:rsidP="00071F87">
            <w:pPr>
              <w:rPr>
                <w:rFonts w:ascii="Arial" w:hAnsi="Arial" w:cs="Arial"/>
                <w:sz w:val="20"/>
                <w:lang w:bidi="ar-SA"/>
              </w:rPr>
            </w:pPr>
            <w:r w:rsidRPr="00D95499">
              <w:rPr>
                <w:rFonts w:ascii="Arial" w:hAnsi="Arial" w:cs="Arial"/>
                <w:sz w:val="20"/>
                <w:lang w:bidi="ar-SA"/>
              </w:rPr>
              <w:t xml:space="preserve">Advantage 1: </w:t>
            </w:r>
          </w:p>
          <w:p w:rsidR="00071F87" w:rsidRPr="00D95499" w:rsidRDefault="00071F87" w:rsidP="00071F87">
            <w:pPr>
              <w:rPr>
                <w:rFonts w:ascii="Arial" w:hAnsi="Arial" w:cs="Arial"/>
                <w:sz w:val="20"/>
                <w:lang w:bidi="ar-SA"/>
              </w:rPr>
            </w:pPr>
          </w:p>
          <w:p w:rsidR="00F9129A" w:rsidRPr="00D95499" w:rsidRDefault="00F9129A" w:rsidP="00071F87">
            <w:pPr>
              <w:rPr>
                <w:rFonts w:ascii="Arial" w:hAnsi="Arial" w:cs="Arial"/>
                <w:sz w:val="20"/>
                <w:lang w:bidi="ar-SA"/>
              </w:rPr>
            </w:pPr>
          </w:p>
        </w:tc>
      </w:tr>
      <w:tr w:rsidR="00071F87" w:rsidRPr="00D95499" w:rsidTr="00F9129A">
        <w:trPr>
          <w:trHeight w:val="260"/>
        </w:trPr>
        <w:tc>
          <w:tcPr>
            <w:tcW w:w="8856" w:type="dxa"/>
            <w:shd w:val="clear" w:color="auto" w:fill="auto"/>
            <w:vAlign w:val="center"/>
          </w:tcPr>
          <w:p w:rsidR="00071F87" w:rsidRPr="00D95499" w:rsidRDefault="00071F87" w:rsidP="00071F87">
            <w:pPr>
              <w:rPr>
                <w:rFonts w:ascii="Arial" w:hAnsi="Arial" w:cs="Arial"/>
                <w:sz w:val="20"/>
                <w:lang w:bidi="ar-SA"/>
              </w:rPr>
            </w:pPr>
            <w:r w:rsidRPr="00D95499">
              <w:rPr>
                <w:rFonts w:ascii="Arial" w:hAnsi="Arial" w:cs="Arial"/>
                <w:sz w:val="20"/>
                <w:lang w:bidi="ar-SA"/>
              </w:rPr>
              <w:t xml:space="preserve">Advantage 2: </w:t>
            </w:r>
          </w:p>
          <w:p w:rsidR="00071F87" w:rsidRPr="00D95499" w:rsidRDefault="00071F87" w:rsidP="00071F87">
            <w:pPr>
              <w:rPr>
                <w:rFonts w:ascii="Arial" w:hAnsi="Arial" w:cs="Arial"/>
                <w:sz w:val="20"/>
                <w:lang w:bidi="ar-SA"/>
              </w:rPr>
            </w:pPr>
          </w:p>
          <w:p w:rsidR="00F9129A" w:rsidRPr="00D95499" w:rsidRDefault="00F9129A" w:rsidP="00071F87">
            <w:pPr>
              <w:rPr>
                <w:rFonts w:ascii="Arial" w:hAnsi="Arial" w:cs="Arial"/>
                <w:sz w:val="20"/>
                <w:lang w:bidi="ar-SA"/>
              </w:rPr>
            </w:pPr>
          </w:p>
        </w:tc>
      </w:tr>
      <w:tr w:rsidR="00071F87" w:rsidRPr="00D95499" w:rsidTr="00F9129A">
        <w:tc>
          <w:tcPr>
            <w:tcW w:w="8856" w:type="dxa"/>
            <w:shd w:val="clear" w:color="auto" w:fill="auto"/>
            <w:vAlign w:val="center"/>
          </w:tcPr>
          <w:p w:rsidR="00071F87" w:rsidRPr="00D95499" w:rsidRDefault="00071F87" w:rsidP="00071F87">
            <w:pPr>
              <w:rPr>
                <w:rFonts w:ascii="Arial" w:hAnsi="Arial" w:cs="Arial"/>
                <w:sz w:val="20"/>
                <w:lang w:bidi="ar-SA"/>
              </w:rPr>
            </w:pPr>
            <w:r w:rsidRPr="00D95499">
              <w:rPr>
                <w:rFonts w:ascii="Arial" w:hAnsi="Arial" w:cs="Arial"/>
                <w:sz w:val="20"/>
                <w:lang w:bidi="ar-SA"/>
              </w:rPr>
              <w:t xml:space="preserve">Advantage 3: </w:t>
            </w:r>
          </w:p>
          <w:p w:rsidR="00071F87" w:rsidRPr="00D95499" w:rsidRDefault="00071F87" w:rsidP="00071F87">
            <w:pPr>
              <w:rPr>
                <w:rFonts w:ascii="Arial" w:hAnsi="Arial" w:cs="Arial"/>
                <w:sz w:val="20"/>
                <w:lang w:bidi="ar-SA"/>
              </w:rPr>
            </w:pPr>
          </w:p>
          <w:p w:rsidR="00F9129A" w:rsidRPr="00D95499" w:rsidRDefault="00F9129A" w:rsidP="00071F87">
            <w:pPr>
              <w:rPr>
                <w:rFonts w:ascii="Arial" w:hAnsi="Arial" w:cs="Arial"/>
                <w:sz w:val="20"/>
                <w:lang w:bidi="ar-SA"/>
              </w:rPr>
            </w:pPr>
          </w:p>
        </w:tc>
      </w:tr>
      <w:tr w:rsidR="00071F87" w:rsidRPr="00D95499" w:rsidTr="00F9129A">
        <w:tc>
          <w:tcPr>
            <w:tcW w:w="8856" w:type="dxa"/>
            <w:shd w:val="clear" w:color="auto" w:fill="auto"/>
          </w:tcPr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  <w:r w:rsidRPr="00D95499">
              <w:rPr>
                <w:rFonts w:ascii="Arial" w:hAnsi="Arial" w:cs="Arial"/>
                <w:sz w:val="20"/>
                <w:lang w:bidi="ar-SA"/>
              </w:rPr>
              <w:t>Implications:</w:t>
            </w: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F9129A" w:rsidRPr="00D95499" w:rsidRDefault="00F9129A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</w:tc>
      </w:tr>
    </w:tbl>
    <w:p w:rsidR="00071F87" w:rsidRPr="00D95499" w:rsidRDefault="00071F87" w:rsidP="00071F87">
      <w:pPr>
        <w:jc w:val="both"/>
        <w:rPr>
          <w:rFonts w:ascii="Arial" w:hAnsi="Arial" w:cs="Arial"/>
          <w:color w:val="595959"/>
        </w:rPr>
      </w:pPr>
    </w:p>
    <w:p w:rsidR="00F9129A" w:rsidRPr="00D95499" w:rsidRDefault="00F9129A" w:rsidP="00071F87">
      <w:pPr>
        <w:jc w:val="both"/>
        <w:rPr>
          <w:rFonts w:ascii="Arial" w:hAnsi="Arial" w:cs="Arial"/>
          <w:color w:val="595959"/>
        </w:rPr>
      </w:pPr>
    </w:p>
    <w:p w:rsidR="00F9129A" w:rsidRPr="00D95499" w:rsidRDefault="00F9129A" w:rsidP="00071F87">
      <w:pPr>
        <w:jc w:val="both"/>
        <w:rPr>
          <w:rFonts w:ascii="Arial" w:hAnsi="Arial" w:cs="Arial"/>
          <w:color w:val="595959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99CC00"/>
        <w:tblLook w:val="00BF" w:firstRow="1" w:lastRow="0" w:firstColumn="1" w:lastColumn="0" w:noHBand="0" w:noVBand="0"/>
      </w:tblPr>
      <w:tblGrid>
        <w:gridCol w:w="8856"/>
      </w:tblGrid>
      <w:tr w:rsidR="00071F87" w:rsidRPr="00D95499" w:rsidTr="00D95499">
        <w:trPr>
          <w:trHeight w:val="467"/>
        </w:trPr>
        <w:tc>
          <w:tcPr>
            <w:tcW w:w="8856" w:type="dxa"/>
            <w:shd w:val="clear" w:color="auto" w:fill="D08416"/>
            <w:vAlign w:val="center"/>
          </w:tcPr>
          <w:p w:rsidR="00071F87" w:rsidRPr="00D95499" w:rsidRDefault="00071F87" w:rsidP="00071F87">
            <w:pPr>
              <w:rPr>
                <w:rFonts w:ascii="Arial" w:hAnsi="Arial" w:cs="Arial"/>
                <w:color w:val="595959"/>
                <w:lang w:bidi="ar-SA"/>
              </w:rPr>
            </w:pPr>
            <w:r w:rsidRPr="00D95499">
              <w:rPr>
                <w:rFonts w:ascii="Arial" w:hAnsi="Arial" w:cs="Arial"/>
                <w:color w:val="FFFFFF"/>
                <w:sz w:val="28"/>
              </w:rPr>
              <w:lastRenderedPageBreak/>
              <w:t>Weaknesses</w:t>
            </w:r>
          </w:p>
        </w:tc>
      </w:tr>
      <w:tr w:rsidR="00071F87" w:rsidRPr="00D95499" w:rsidTr="00F9129A">
        <w:trPr>
          <w:trHeight w:val="332"/>
        </w:trPr>
        <w:tc>
          <w:tcPr>
            <w:tcW w:w="8856" w:type="dxa"/>
            <w:shd w:val="clear" w:color="auto" w:fill="auto"/>
            <w:vAlign w:val="center"/>
          </w:tcPr>
          <w:p w:rsidR="00071F87" w:rsidRPr="00D95499" w:rsidRDefault="00071F87" w:rsidP="00071F87">
            <w:pPr>
              <w:rPr>
                <w:rFonts w:ascii="Arial" w:hAnsi="Arial" w:cs="Arial"/>
                <w:sz w:val="20"/>
                <w:lang w:bidi="ar-SA"/>
              </w:rPr>
            </w:pPr>
            <w:r w:rsidRPr="00D95499">
              <w:rPr>
                <w:rFonts w:ascii="Arial" w:hAnsi="Arial" w:cs="Arial"/>
                <w:sz w:val="20"/>
                <w:lang w:bidi="ar-SA"/>
              </w:rPr>
              <w:t xml:space="preserve">Disadvantage 1: </w:t>
            </w:r>
          </w:p>
          <w:p w:rsidR="00071F87" w:rsidRPr="00D95499" w:rsidRDefault="00071F87" w:rsidP="00071F87">
            <w:pPr>
              <w:rPr>
                <w:rFonts w:ascii="Arial" w:hAnsi="Arial" w:cs="Arial"/>
                <w:sz w:val="20"/>
                <w:lang w:bidi="ar-SA"/>
              </w:rPr>
            </w:pPr>
          </w:p>
          <w:p w:rsidR="00F9129A" w:rsidRPr="00D95499" w:rsidRDefault="00F9129A" w:rsidP="00071F87">
            <w:pPr>
              <w:rPr>
                <w:rFonts w:ascii="Arial" w:hAnsi="Arial" w:cs="Arial"/>
                <w:sz w:val="20"/>
                <w:lang w:bidi="ar-SA"/>
              </w:rPr>
            </w:pPr>
          </w:p>
        </w:tc>
      </w:tr>
      <w:tr w:rsidR="00071F87" w:rsidRPr="00D95499" w:rsidTr="00F9129A">
        <w:trPr>
          <w:trHeight w:val="260"/>
        </w:trPr>
        <w:tc>
          <w:tcPr>
            <w:tcW w:w="8856" w:type="dxa"/>
            <w:shd w:val="clear" w:color="auto" w:fill="auto"/>
            <w:vAlign w:val="center"/>
          </w:tcPr>
          <w:p w:rsidR="00071F87" w:rsidRPr="00D95499" w:rsidRDefault="00071F87" w:rsidP="00071F87">
            <w:pPr>
              <w:rPr>
                <w:rFonts w:ascii="Arial" w:hAnsi="Arial" w:cs="Arial"/>
                <w:sz w:val="20"/>
                <w:lang w:bidi="ar-SA"/>
              </w:rPr>
            </w:pPr>
            <w:r w:rsidRPr="00D95499">
              <w:rPr>
                <w:rFonts w:ascii="Arial" w:hAnsi="Arial" w:cs="Arial"/>
                <w:sz w:val="20"/>
                <w:lang w:bidi="ar-SA"/>
              </w:rPr>
              <w:t xml:space="preserve">Disadvantage 2: </w:t>
            </w:r>
          </w:p>
          <w:p w:rsidR="00071F87" w:rsidRPr="00D95499" w:rsidRDefault="00071F87" w:rsidP="00071F87">
            <w:pPr>
              <w:rPr>
                <w:rFonts w:ascii="Arial" w:hAnsi="Arial" w:cs="Arial"/>
                <w:sz w:val="20"/>
                <w:lang w:bidi="ar-SA"/>
              </w:rPr>
            </w:pPr>
          </w:p>
          <w:p w:rsidR="00F9129A" w:rsidRPr="00D95499" w:rsidRDefault="00F9129A" w:rsidP="00071F87">
            <w:pPr>
              <w:rPr>
                <w:rFonts w:ascii="Arial" w:hAnsi="Arial" w:cs="Arial"/>
                <w:sz w:val="20"/>
                <w:lang w:bidi="ar-SA"/>
              </w:rPr>
            </w:pPr>
          </w:p>
        </w:tc>
      </w:tr>
      <w:tr w:rsidR="00071F87" w:rsidRPr="00D95499" w:rsidTr="00F9129A">
        <w:tc>
          <w:tcPr>
            <w:tcW w:w="8856" w:type="dxa"/>
            <w:shd w:val="clear" w:color="auto" w:fill="auto"/>
            <w:vAlign w:val="center"/>
          </w:tcPr>
          <w:p w:rsidR="00071F87" w:rsidRPr="00D95499" w:rsidRDefault="00071F87" w:rsidP="00071F87">
            <w:pPr>
              <w:rPr>
                <w:rFonts w:ascii="Arial" w:hAnsi="Arial" w:cs="Arial"/>
                <w:sz w:val="20"/>
                <w:lang w:bidi="ar-SA"/>
              </w:rPr>
            </w:pPr>
            <w:r w:rsidRPr="00D95499">
              <w:rPr>
                <w:rFonts w:ascii="Arial" w:hAnsi="Arial" w:cs="Arial"/>
                <w:sz w:val="20"/>
                <w:lang w:bidi="ar-SA"/>
              </w:rPr>
              <w:t xml:space="preserve">Disadvantage 3: </w:t>
            </w:r>
          </w:p>
          <w:p w:rsidR="00071F87" w:rsidRPr="00D95499" w:rsidRDefault="00071F87" w:rsidP="00071F87">
            <w:pPr>
              <w:rPr>
                <w:rFonts w:ascii="Arial" w:hAnsi="Arial" w:cs="Arial"/>
                <w:sz w:val="20"/>
                <w:lang w:bidi="ar-SA"/>
              </w:rPr>
            </w:pPr>
          </w:p>
          <w:p w:rsidR="00F9129A" w:rsidRPr="00D95499" w:rsidRDefault="00F9129A" w:rsidP="00071F87">
            <w:pPr>
              <w:rPr>
                <w:rFonts w:ascii="Arial" w:hAnsi="Arial" w:cs="Arial"/>
                <w:sz w:val="20"/>
                <w:lang w:bidi="ar-SA"/>
              </w:rPr>
            </w:pPr>
          </w:p>
        </w:tc>
      </w:tr>
      <w:tr w:rsidR="00071F87" w:rsidRPr="00D95499" w:rsidTr="00F9129A">
        <w:tc>
          <w:tcPr>
            <w:tcW w:w="8856" w:type="dxa"/>
            <w:shd w:val="clear" w:color="auto" w:fill="auto"/>
          </w:tcPr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  <w:r w:rsidRPr="00D95499">
              <w:rPr>
                <w:rFonts w:ascii="Arial" w:hAnsi="Arial" w:cs="Arial"/>
                <w:sz w:val="20"/>
                <w:lang w:bidi="ar-SA"/>
              </w:rPr>
              <w:t>Implications:</w:t>
            </w: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</w:tc>
      </w:tr>
    </w:tbl>
    <w:p w:rsidR="00071F87" w:rsidRPr="00D95499" w:rsidRDefault="00071F87" w:rsidP="00071F87">
      <w:pPr>
        <w:jc w:val="both"/>
        <w:rPr>
          <w:rFonts w:ascii="Arial" w:hAnsi="Arial" w:cs="Arial"/>
          <w:color w:val="595959"/>
        </w:rPr>
      </w:pPr>
    </w:p>
    <w:p w:rsidR="00071F87" w:rsidRPr="00D95499" w:rsidRDefault="00071F87" w:rsidP="00071F87">
      <w:pPr>
        <w:jc w:val="both"/>
        <w:rPr>
          <w:rFonts w:ascii="Arial" w:hAnsi="Arial" w:cs="Arial"/>
          <w:color w:val="595959"/>
        </w:rPr>
      </w:pPr>
    </w:p>
    <w:p w:rsidR="00071F87" w:rsidRPr="00D95499" w:rsidRDefault="00071F87" w:rsidP="00071F87">
      <w:pPr>
        <w:jc w:val="both"/>
        <w:rPr>
          <w:rFonts w:ascii="Arial" w:hAnsi="Arial" w:cs="Arial"/>
          <w:color w:val="595959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99CC00"/>
        <w:tblLook w:val="00BF" w:firstRow="1" w:lastRow="0" w:firstColumn="1" w:lastColumn="0" w:noHBand="0" w:noVBand="0"/>
      </w:tblPr>
      <w:tblGrid>
        <w:gridCol w:w="8856"/>
      </w:tblGrid>
      <w:tr w:rsidR="00071F87" w:rsidRPr="00D95499" w:rsidTr="00D95499">
        <w:trPr>
          <w:trHeight w:val="467"/>
        </w:trPr>
        <w:tc>
          <w:tcPr>
            <w:tcW w:w="8856" w:type="dxa"/>
            <w:shd w:val="clear" w:color="auto" w:fill="D08416"/>
            <w:vAlign w:val="center"/>
          </w:tcPr>
          <w:p w:rsidR="00071F87" w:rsidRPr="00D95499" w:rsidRDefault="00071F87" w:rsidP="00071F87">
            <w:pPr>
              <w:rPr>
                <w:rFonts w:ascii="Arial" w:hAnsi="Arial" w:cs="Arial"/>
                <w:color w:val="595959"/>
                <w:lang w:bidi="ar-SA"/>
              </w:rPr>
            </w:pPr>
            <w:r w:rsidRPr="00D95499">
              <w:rPr>
                <w:rFonts w:ascii="Arial" w:hAnsi="Arial" w:cs="Arial"/>
                <w:color w:val="FFFFFF"/>
                <w:sz w:val="28"/>
              </w:rPr>
              <w:t>Opportunities</w:t>
            </w:r>
          </w:p>
        </w:tc>
      </w:tr>
      <w:tr w:rsidR="00071F87" w:rsidRPr="00D95499" w:rsidTr="00F9129A">
        <w:trPr>
          <w:trHeight w:val="332"/>
        </w:trPr>
        <w:tc>
          <w:tcPr>
            <w:tcW w:w="8856" w:type="dxa"/>
            <w:shd w:val="clear" w:color="auto" w:fill="auto"/>
            <w:vAlign w:val="center"/>
          </w:tcPr>
          <w:p w:rsidR="00071F87" w:rsidRPr="00D95499" w:rsidRDefault="00071F87" w:rsidP="00071F87">
            <w:pPr>
              <w:rPr>
                <w:rFonts w:ascii="Arial" w:hAnsi="Arial" w:cs="Arial"/>
                <w:sz w:val="20"/>
                <w:lang w:bidi="ar-SA"/>
              </w:rPr>
            </w:pPr>
            <w:r w:rsidRPr="00D95499">
              <w:rPr>
                <w:rFonts w:ascii="Arial" w:hAnsi="Arial" w:cs="Arial"/>
                <w:sz w:val="20"/>
                <w:lang w:bidi="ar-SA"/>
              </w:rPr>
              <w:t xml:space="preserve">Opportunity 1: </w:t>
            </w:r>
          </w:p>
          <w:p w:rsidR="00071F87" w:rsidRPr="00D95499" w:rsidRDefault="00071F87" w:rsidP="00071F87">
            <w:pPr>
              <w:rPr>
                <w:rFonts w:ascii="Arial" w:hAnsi="Arial" w:cs="Arial"/>
                <w:sz w:val="20"/>
                <w:lang w:bidi="ar-SA"/>
              </w:rPr>
            </w:pPr>
          </w:p>
          <w:p w:rsidR="00F9129A" w:rsidRPr="00D95499" w:rsidRDefault="00F9129A" w:rsidP="00071F87">
            <w:pPr>
              <w:rPr>
                <w:rFonts w:ascii="Arial" w:hAnsi="Arial" w:cs="Arial"/>
                <w:sz w:val="20"/>
                <w:lang w:bidi="ar-SA"/>
              </w:rPr>
            </w:pPr>
          </w:p>
        </w:tc>
      </w:tr>
      <w:tr w:rsidR="00071F87" w:rsidRPr="00D95499" w:rsidTr="00F9129A">
        <w:trPr>
          <w:trHeight w:val="260"/>
        </w:trPr>
        <w:tc>
          <w:tcPr>
            <w:tcW w:w="8856" w:type="dxa"/>
            <w:shd w:val="clear" w:color="auto" w:fill="auto"/>
            <w:vAlign w:val="center"/>
          </w:tcPr>
          <w:p w:rsidR="00071F87" w:rsidRPr="00D95499" w:rsidRDefault="00071F87" w:rsidP="00071F87">
            <w:pPr>
              <w:rPr>
                <w:rFonts w:ascii="Arial" w:hAnsi="Arial" w:cs="Arial"/>
                <w:sz w:val="20"/>
                <w:lang w:bidi="ar-SA"/>
              </w:rPr>
            </w:pPr>
            <w:r w:rsidRPr="00D95499">
              <w:rPr>
                <w:rFonts w:ascii="Arial" w:hAnsi="Arial" w:cs="Arial"/>
                <w:sz w:val="20"/>
                <w:lang w:bidi="ar-SA"/>
              </w:rPr>
              <w:t xml:space="preserve">Opportunity 2: </w:t>
            </w:r>
          </w:p>
          <w:p w:rsidR="00071F87" w:rsidRPr="00D95499" w:rsidRDefault="00071F87" w:rsidP="00071F87">
            <w:pPr>
              <w:rPr>
                <w:rFonts w:ascii="Arial" w:hAnsi="Arial" w:cs="Arial"/>
                <w:sz w:val="20"/>
                <w:lang w:bidi="ar-SA"/>
              </w:rPr>
            </w:pPr>
          </w:p>
          <w:p w:rsidR="00F9129A" w:rsidRPr="00D95499" w:rsidRDefault="00F9129A" w:rsidP="00071F87">
            <w:pPr>
              <w:rPr>
                <w:rFonts w:ascii="Arial" w:hAnsi="Arial" w:cs="Arial"/>
                <w:sz w:val="20"/>
                <w:lang w:bidi="ar-SA"/>
              </w:rPr>
            </w:pPr>
          </w:p>
        </w:tc>
      </w:tr>
      <w:tr w:rsidR="00071F87" w:rsidRPr="00D95499" w:rsidTr="00F9129A">
        <w:tc>
          <w:tcPr>
            <w:tcW w:w="8856" w:type="dxa"/>
            <w:shd w:val="clear" w:color="auto" w:fill="auto"/>
            <w:vAlign w:val="center"/>
          </w:tcPr>
          <w:p w:rsidR="00071F87" w:rsidRPr="00D95499" w:rsidRDefault="00071F87" w:rsidP="00071F87">
            <w:pPr>
              <w:rPr>
                <w:rFonts w:ascii="Arial" w:hAnsi="Arial" w:cs="Arial"/>
                <w:sz w:val="20"/>
                <w:lang w:bidi="ar-SA"/>
              </w:rPr>
            </w:pPr>
            <w:r w:rsidRPr="00D95499">
              <w:rPr>
                <w:rFonts w:ascii="Arial" w:hAnsi="Arial" w:cs="Arial"/>
                <w:sz w:val="20"/>
                <w:lang w:bidi="ar-SA"/>
              </w:rPr>
              <w:t xml:space="preserve">Opportunity 3: </w:t>
            </w:r>
          </w:p>
          <w:p w:rsidR="00071F87" w:rsidRPr="00D95499" w:rsidRDefault="00071F87" w:rsidP="00071F87">
            <w:pPr>
              <w:rPr>
                <w:rFonts w:ascii="Arial" w:hAnsi="Arial" w:cs="Arial"/>
                <w:sz w:val="20"/>
                <w:lang w:bidi="ar-SA"/>
              </w:rPr>
            </w:pPr>
          </w:p>
          <w:p w:rsidR="00F9129A" w:rsidRPr="00D95499" w:rsidRDefault="00F9129A" w:rsidP="00071F87">
            <w:pPr>
              <w:rPr>
                <w:rFonts w:ascii="Arial" w:hAnsi="Arial" w:cs="Arial"/>
                <w:sz w:val="20"/>
                <w:lang w:bidi="ar-SA"/>
              </w:rPr>
            </w:pPr>
          </w:p>
        </w:tc>
      </w:tr>
      <w:tr w:rsidR="00071F87" w:rsidRPr="00D95499" w:rsidTr="00F9129A">
        <w:tc>
          <w:tcPr>
            <w:tcW w:w="8856" w:type="dxa"/>
            <w:shd w:val="clear" w:color="auto" w:fill="auto"/>
          </w:tcPr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  <w:r w:rsidRPr="00D95499">
              <w:rPr>
                <w:rFonts w:ascii="Arial" w:hAnsi="Arial" w:cs="Arial"/>
                <w:sz w:val="20"/>
                <w:lang w:bidi="ar-SA"/>
              </w:rPr>
              <w:t>Implications:</w:t>
            </w: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F9129A" w:rsidRPr="00D95499" w:rsidRDefault="00F9129A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071F87" w:rsidRPr="00D95499" w:rsidRDefault="00071F87" w:rsidP="00071F87">
            <w:pPr>
              <w:tabs>
                <w:tab w:val="left" w:pos="3220"/>
              </w:tabs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</w:tc>
      </w:tr>
    </w:tbl>
    <w:p w:rsidR="00071F87" w:rsidRPr="00D95499" w:rsidRDefault="00071F87" w:rsidP="00071F87">
      <w:pPr>
        <w:jc w:val="both"/>
        <w:rPr>
          <w:rFonts w:ascii="Arial" w:hAnsi="Arial" w:cs="Arial"/>
          <w:color w:val="595959"/>
        </w:rPr>
      </w:pPr>
    </w:p>
    <w:p w:rsidR="00071F87" w:rsidRPr="00D95499" w:rsidRDefault="00071F87" w:rsidP="00071F87">
      <w:pPr>
        <w:jc w:val="both"/>
        <w:rPr>
          <w:rFonts w:ascii="Arial" w:hAnsi="Arial" w:cs="Arial"/>
          <w:color w:val="595959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99CC00"/>
        <w:tblLook w:val="00BF" w:firstRow="1" w:lastRow="0" w:firstColumn="1" w:lastColumn="0" w:noHBand="0" w:noVBand="0"/>
      </w:tblPr>
      <w:tblGrid>
        <w:gridCol w:w="8856"/>
      </w:tblGrid>
      <w:tr w:rsidR="00071F87" w:rsidRPr="00D95499" w:rsidTr="00D95499">
        <w:trPr>
          <w:trHeight w:val="467"/>
        </w:trPr>
        <w:tc>
          <w:tcPr>
            <w:tcW w:w="8856" w:type="dxa"/>
            <w:shd w:val="clear" w:color="auto" w:fill="D08416"/>
            <w:vAlign w:val="center"/>
          </w:tcPr>
          <w:p w:rsidR="00071F87" w:rsidRPr="00D95499" w:rsidRDefault="00071F87" w:rsidP="00071F87">
            <w:pPr>
              <w:rPr>
                <w:rFonts w:ascii="Arial" w:hAnsi="Arial" w:cs="Arial"/>
                <w:color w:val="595959"/>
                <w:lang w:bidi="ar-SA"/>
              </w:rPr>
            </w:pPr>
            <w:r w:rsidRPr="00D95499">
              <w:rPr>
                <w:rFonts w:ascii="Arial" w:hAnsi="Arial" w:cs="Arial"/>
                <w:color w:val="FFFFFF"/>
                <w:sz w:val="28"/>
              </w:rPr>
              <w:lastRenderedPageBreak/>
              <w:t>Threats</w:t>
            </w:r>
          </w:p>
        </w:tc>
      </w:tr>
      <w:tr w:rsidR="00071F87" w:rsidRPr="00D95499" w:rsidTr="00F9129A">
        <w:trPr>
          <w:trHeight w:val="332"/>
        </w:trPr>
        <w:tc>
          <w:tcPr>
            <w:tcW w:w="8856" w:type="dxa"/>
            <w:shd w:val="clear" w:color="auto" w:fill="auto"/>
            <w:vAlign w:val="center"/>
          </w:tcPr>
          <w:p w:rsidR="00071F87" w:rsidRPr="00D95499" w:rsidRDefault="00071F87" w:rsidP="00071F87">
            <w:pPr>
              <w:rPr>
                <w:rFonts w:ascii="Arial" w:hAnsi="Arial" w:cs="Arial"/>
                <w:sz w:val="20"/>
                <w:lang w:bidi="ar-SA"/>
              </w:rPr>
            </w:pPr>
            <w:r w:rsidRPr="00D95499">
              <w:rPr>
                <w:rFonts w:ascii="Arial" w:hAnsi="Arial" w:cs="Arial"/>
                <w:sz w:val="20"/>
                <w:lang w:bidi="ar-SA"/>
              </w:rPr>
              <w:t xml:space="preserve">Risk 1: </w:t>
            </w:r>
          </w:p>
          <w:p w:rsidR="00071F87" w:rsidRPr="00D95499" w:rsidRDefault="00071F87" w:rsidP="00071F87">
            <w:pPr>
              <w:rPr>
                <w:rFonts w:ascii="Arial" w:hAnsi="Arial" w:cs="Arial"/>
                <w:sz w:val="20"/>
                <w:lang w:bidi="ar-SA"/>
              </w:rPr>
            </w:pPr>
          </w:p>
          <w:p w:rsidR="00F9129A" w:rsidRPr="00D95499" w:rsidRDefault="00F9129A" w:rsidP="00071F87">
            <w:pPr>
              <w:rPr>
                <w:rFonts w:ascii="Arial" w:hAnsi="Arial" w:cs="Arial"/>
                <w:sz w:val="20"/>
                <w:lang w:bidi="ar-SA"/>
              </w:rPr>
            </w:pPr>
          </w:p>
        </w:tc>
      </w:tr>
      <w:tr w:rsidR="00071F87" w:rsidRPr="00D95499" w:rsidTr="00F9129A">
        <w:trPr>
          <w:trHeight w:val="260"/>
        </w:trPr>
        <w:tc>
          <w:tcPr>
            <w:tcW w:w="8856" w:type="dxa"/>
            <w:shd w:val="clear" w:color="auto" w:fill="auto"/>
            <w:vAlign w:val="center"/>
          </w:tcPr>
          <w:p w:rsidR="00071F87" w:rsidRPr="00D95499" w:rsidRDefault="00071F87" w:rsidP="00071F87">
            <w:pPr>
              <w:rPr>
                <w:rFonts w:ascii="Arial" w:hAnsi="Arial" w:cs="Arial"/>
                <w:sz w:val="20"/>
                <w:lang w:bidi="ar-SA"/>
              </w:rPr>
            </w:pPr>
            <w:r w:rsidRPr="00D95499">
              <w:rPr>
                <w:rFonts w:ascii="Arial" w:hAnsi="Arial" w:cs="Arial"/>
                <w:sz w:val="20"/>
                <w:lang w:bidi="ar-SA"/>
              </w:rPr>
              <w:t xml:space="preserve">Risk 2: </w:t>
            </w:r>
          </w:p>
          <w:p w:rsidR="00071F87" w:rsidRPr="00D95499" w:rsidRDefault="00071F87" w:rsidP="00071F87">
            <w:pPr>
              <w:rPr>
                <w:rFonts w:ascii="Arial" w:hAnsi="Arial" w:cs="Arial"/>
                <w:sz w:val="20"/>
                <w:lang w:bidi="ar-SA"/>
              </w:rPr>
            </w:pPr>
          </w:p>
          <w:p w:rsidR="00F9129A" w:rsidRPr="00D95499" w:rsidRDefault="00F9129A" w:rsidP="00071F87">
            <w:pPr>
              <w:rPr>
                <w:rFonts w:ascii="Arial" w:hAnsi="Arial" w:cs="Arial"/>
                <w:sz w:val="20"/>
                <w:lang w:bidi="ar-SA"/>
              </w:rPr>
            </w:pPr>
          </w:p>
        </w:tc>
      </w:tr>
      <w:tr w:rsidR="00071F87" w:rsidRPr="00D95499" w:rsidTr="00F9129A">
        <w:tc>
          <w:tcPr>
            <w:tcW w:w="8856" w:type="dxa"/>
            <w:shd w:val="clear" w:color="auto" w:fill="auto"/>
            <w:vAlign w:val="center"/>
          </w:tcPr>
          <w:p w:rsidR="00071F87" w:rsidRPr="00D95499" w:rsidRDefault="00071F87" w:rsidP="00071F87">
            <w:pPr>
              <w:rPr>
                <w:rFonts w:ascii="Arial" w:hAnsi="Arial" w:cs="Arial"/>
                <w:sz w:val="20"/>
                <w:lang w:bidi="ar-SA"/>
              </w:rPr>
            </w:pPr>
            <w:r w:rsidRPr="00D95499">
              <w:rPr>
                <w:rFonts w:ascii="Arial" w:hAnsi="Arial" w:cs="Arial"/>
                <w:sz w:val="20"/>
                <w:lang w:bidi="ar-SA"/>
              </w:rPr>
              <w:t xml:space="preserve">Risk 3: </w:t>
            </w:r>
          </w:p>
          <w:p w:rsidR="00071F87" w:rsidRPr="00D95499" w:rsidRDefault="00071F87" w:rsidP="00071F87">
            <w:pPr>
              <w:rPr>
                <w:rFonts w:ascii="Arial" w:hAnsi="Arial" w:cs="Arial"/>
                <w:sz w:val="20"/>
                <w:lang w:bidi="ar-SA"/>
              </w:rPr>
            </w:pPr>
          </w:p>
          <w:p w:rsidR="00F9129A" w:rsidRPr="00D95499" w:rsidRDefault="00F9129A" w:rsidP="00071F87">
            <w:pPr>
              <w:rPr>
                <w:rFonts w:ascii="Arial" w:hAnsi="Arial" w:cs="Arial"/>
                <w:sz w:val="20"/>
                <w:lang w:bidi="ar-SA"/>
              </w:rPr>
            </w:pPr>
          </w:p>
        </w:tc>
      </w:tr>
      <w:tr w:rsidR="00071F87" w:rsidRPr="00D95499" w:rsidTr="00F9129A">
        <w:tc>
          <w:tcPr>
            <w:tcW w:w="8856" w:type="dxa"/>
            <w:shd w:val="clear" w:color="auto" w:fill="auto"/>
          </w:tcPr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  <w:r w:rsidRPr="00D95499">
              <w:rPr>
                <w:rFonts w:ascii="Arial" w:hAnsi="Arial" w:cs="Arial"/>
                <w:sz w:val="20"/>
                <w:lang w:bidi="ar-SA"/>
              </w:rPr>
              <w:t>Implications:</w:t>
            </w: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  <w:p w:rsidR="00071F87" w:rsidRPr="00D95499" w:rsidRDefault="00071F87" w:rsidP="00071F87">
            <w:pPr>
              <w:jc w:val="both"/>
              <w:rPr>
                <w:rFonts w:ascii="Arial" w:hAnsi="Arial" w:cs="Arial"/>
                <w:sz w:val="20"/>
                <w:lang w:bidi="ar-SA"/>
              </w:rPr>
            </w:pPr>
          </w:p>
        </w:tc>
      </w:tr>
    </w:tbl>
    <w:p w:rsidR="00071F87" w:rsidRPr="00D95499" w:rsidRDefault="00071F87" w:rsidP="00071F87">
      <w:pPr>
        <w:jc w:val="both"/>
        <w:rPr>
          <w:rFonts w:ascii="Arial" w:hAnsi="Arial" w:cs="Arial"/>
          <w:color w:val="595959"/>
        </w:rPr>
      </w:pPr>
    </w:p>
    <w:p w:rsidR="00071F87" w:rsidRPr="00D95499" w:rsidRDefault="00071F87" w:rsidP="00071F87">
      <w:pPr>
        <w:jc w:val="both"/>
        <w:rPr>
          <w:rFonts w:ascii="Arial" w:hAnsi="Arial" w:cs="Arial"/>
          <w:color w:val="595959"/>
        </w:rPr>
      </w:pPr>
    </w:p>
    <w:p w:rsidR="00071F87" w:rsidRPr="00D95499" w:rsidRDefault="00071F87" w:rsidP="00071F87">
      <w:pPr>
        <w:spacing w:line="280" w:lineRule="exact"/>
        <w:jc w:val="both"/>
        <w:rPr>
          <w:rFonts w:ascii="Arial" w:hAnsi="Arial" w:cs="Arial"/>
          <w:color w:val="D08416"/>
        </w:rPr>
      </w:pPr>
      <w:r w:rsidRPr="00D95499">
        <w:rPr>
          <w:rFonts w:ascii="Arial" w:hAnsi="Arial" w:cs="Arial"/>
          <w:color w:val="D08416"/>
        </w:rPr>
        <w:t>Action Plan</w:t>
      </w:r>
    </w:p>
    <w:p w:rsidR="00071F87" w:rsidRPr="00D95499" w:rsidRDefault="00071F87" w:rsidP="00071F87">
      <w:pPr>
        <w:spacing w:line="280" w:lineRule="exact"/>
        <w:jc w:val="both"/>
        <w:rPr>
          <w:rFonts w:ascii="Arial" w:hAnsi="Arial" w:cs="Arial"/>
          <w:color w:val="595959"/>
          <w:sz w:val="32"/>
        </w:rPr>
      </w:pPr>
    </w:p>
    <w:p w:rsidR="00071F87" w:rsidRPr="00D95499" w:rsidRDefault="00F9129A" w:rsidP="00071F87">
      <w:pPr>
        <w:numPr>
          <w:ilvl w:val="0"/>
          <w:numId w:val="2"/>
        </w:numPr>
        <w:spacing w:line="280" w:lineRule="exact"/>
        <w:jc w:val="both"/>
        <w:rPr>
          <w:rFonts w:ascii="Arial" w:hAnsi="Arial" w:cs="Arial"/>
          <w:sz w:val="20"/>
        </w:rPr>
      </w:pPr>
      <w:r w:rsidRPr="00D95499">
        <w:rPr>
          <w:rFonts w:ascii="Arial" w:hAnsi="Arial" w:cs="Arial"/>
          <w:sz w:val="20"/>
        </w:rPr>
        <w:t>Step 1</w:t>
      </w:r>
    </w:p>
    <w:p w:rsidR="00F9129A" w:rsidRPr="00D95499" w:rsidRDefault="00F9129A" w:rsidP="00071F87">
      <w:pPr>
        <w:numPr>
          <w:ilvl w:val="0"/>
          <w:numId w:val="2"/>
        </w:numPr>
        <w:spacing w:line="280" w:lineRule="exact"/>
        <w:jc w:val="both"/>
        <w:rPr>
          <w:rFonts w:ascii="Arial" w:hAnsi="Arial" w:cs="Arial"/>
          <w:sz w:val="20"/>
        </w:rPr>
      </w:pPr>
      <w:r w:rsidRPr="00D95499">
        <w:rPr>
          <w:rFonts w:ascii="Arial" w:hAnsi="Arial" w:cs="Arial"/>
          <w:sz w:val="20"/>
        </w:rPr>
        <w:t>Step 2</w:t>
      </w:r>
    </w:p>
    <w:p w:rsidR="00F9129A" w:rsidRPr="00D95499" w:rsidRDefault="00F9129A" w:rsidP="00071F87">
      <w:pPr>
        <w:numPr>
          <w:ilvl w:val="0"/>
          <w:numId w:val="2"/>
        </w:numPr>
        <w:spacing w:line="280" w:lineRule="exact"/>
        <w:jc w:val="both"/>
        <w:rPr>
          <w:rFonts w:ascii="Arial" w:hAnsi="Arial" w:cs="Arial"/>
          <w:sz w:val="20"/>
        </w:rPr>
      </w:pPr>
      <w:r w:rsidRPr="00D95499">
        <w:rPr>
          <w:rFonts w:ascii="Arial" w:hAnsi="Arial" w:cs="Arial"/>
          <w:sz w:val="20"/>
        </w:rPr>
        <w:t>Step 3</w:t>
      </w:r>
    </w:p>
    <w:p w:rsidR="00071F87" w:rsidRPr="00D95499" w:rsidRDefault="00071F87" w:rsidP="00071F87">
      <w:pPr>
        <w:jc w:val="both"/>
        <w:rPr>
          <w:rFonts w:ascii="Arial" w:hAnsi="Arial" w:cs="Arial"/>
          <w:sz w:val="32"/>
        </w:rPr>
      </w:pPr>
    </w:p>
    <w:p w:rsidR="00071F87" w:rsidRPr="00D95499" w:rsidRDefault="00071F87" w:rsidP="00071F87">
      <w:pPr>
        <w:jc w:val="both"/>
        <w:rPr>
          <w:rFonts w:ascii="Arial" w:hAnsi="Arial" w:cs="Arial"/>
          <w:b/>
          <w:color w:val="595959"/>
          <w:sz w:val="32"/>
        </w:rPr>
      </w:pPr>
    </w:p>
    <w:p w:rsidR="00071F87" w:rsidRPr="00D95499" w:rsidRDefault="00071F87" w:rsidP="00071F87">
      <w:pPr>
        <w:jc w:val="both"/>
        <w:rPr>
          <w:rFonts w:ascii="Arial" w:hAnsi="Arial" w:cs="Arial"/>
          <w:color w:val="595959"/>
          <w:sz w:val="32"/>
        </w:rPr>
      </w:pPr>
    </w:p>
    <w:p w:rsidR="00071F87" w:rsidRPr="00D95499" w:rsidRDefault="00071F87" w:rsidP="00071F87">
      <w:pPr>
        <w:jc w:val="both"/>
        <w:rPr>
          <w:rFonts w:ascii="Arial" w:hAnsi="Arial" w:cs="Arial"/>
          <w:color w:val="595959"/>
        </w:rPr>
      </w:pPr>
    </w:p>
    <w:p w:rsidR="00071F87" w:rsidRPr="00D95499" w:rsidRDefault="00071F87" w:rsidP="00071F87">
      <w:pPr>
        <w:jc w:val="both"/>
        <w:rPr>
          <w:rFonts w:ascii="Arial" w:hAnsi="Arial" w:cs="Arial"/>
          <w:color w:val="595959"/>
        </w:rPr>
      </w:pPr>
    </w:p>
    <w:sectPr w:rsidR="00071F87" w:rsidRPr="00D95499" w:rsidSect="00071F87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62F" w:rsidRDefault="0072362F">
      <w:r>
        <w:separator/>
      </w:r>
    </w:p>
  </w:endnote>
  <w:endnote w:type="continuationSeparator" w:id="0">
    <w:p w:rsidR="0072362F" w:rsidRDefault="0072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74" w:rsidRDefault="006A3CC8" w:rsidP="00A2217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4400550</wp:posOffset>
          </wp:positionH>
          <wp:positionV relativeFrom="paragraph">
            <wp:posOffset>57150</wp:posOffset>
          </wp:positionV>
          <wp:extent cx="1562100" cy="325120"/>
          <wp:effectExtent l="0" t="0" r="0" b="0"/>
          <wp:wrapSquare wrapText="bothSides"/>
          <wp:docPr id="5" name="Picture 5" descr="C:\Users\nhlas\Downloads\rsz_nsca_1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hlas\Downloads\rsz_nsca_1p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2174">
      <w:rPr>
        <w:rStyle w:val="PageNumber"/>
      </w:rPr>
      <w:fldChar w:fldCharType="begin"/>
    </w:r>
    <w:r w:rsidR="00A22174">
      <w:rPr>
        <w:rStyle w:val="PageNumber"/>
      </w:rPr>
      <w:instrText xml:space="preserve"> PAGE </w:instrText>
    </w:r>
    <w:r w:rsidR="00A22174">
      <w:rPr>
        <w:rStyle w:val="PageNumber"/>
      </w:rPr>
      <w:fldChar w:fldCharType="separate"/>
    </w:r>
    <w:r>
      <w:rPr>
        <w:rStyle w:val="PageNumber"/>
        <w:noProof/>
      </w:rPr>
      <w:t>1</w:t>
    </w:r>
    <w:r w:rsidR="00A22174">
      <w:rPr>
        <w:rStyle w:val="PageNumber"/>
      </w:rPr>
      <w:fldChar w:fldCharType="end"/>
    </w:r>
    <w:r>
      <w:rPr>
        <w:rStyle w:val="PageNumber"/>
      </w:rPr>
      <w:tab/>
    </w:r>
    <w:r w:rsidR="00A22174">
      <w:rPr>
        <w:rFonts w:ascii="Century Gothic" w:hAnsi="Century Gothic"/>
        <w:sz w:val="16"/>
      </w:rPr>
      <w:tab/>
    </w:r>
    <w:r w:rsidR="00A22174">
      <w:rPr>
        <w:rFonts w:ascii="Century Gothic" w:hAnsi="Century Gothic"/>
        <w:sz w:val="16"/>
      </w:rPr>
      <w:tab/>
    </w:r>
  </w:p>
  <w:p w:rsidR="00A22174" w:rsidRDefault="00A221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62F" w:rsidRDefault="0072362F">
      <w:r>
        <w:separator/>
      </w:r>
    </w:p>
  </w:footnote>
  <w:footnote w:type="continuationSeparator" w:id="0">
    <w:p w:rsidR="0072362F" w:rsidRDefault="00723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99" w:rsidRPr="00D95499" w:rsidRDefault="00A22174" w:rsidP="00D95499">
    <w:pPr>
      <w:rPr>
        <w:rFonts w:ascii="Arial" w:hAnsi="Arial" w:cs="Arial"/>
        <w:color w:val="D08416"/>
        <w:sz w:val="28"/>
        <w:szCs w:val="28"/>
      </w:rPr>
    </w:pPr>
    <w:r w:rsidRPr="00D95499">
      <w:rPr>
        <w:rFonts w:ascii="Arial" w:hAnsi="Arial" w:cs="Arial"/>
        <w:b/>
        <w:color w:val="D08416"/>
        <w:sz w:val="28"/>
        <w:szCs w:val="28"/>
      </w:rPr>
      <w:t>POWER MARKETING TOOLKIT</w:t>
    </w:r>
    <w:bookmarkStart w:id="1" w:name="OLE_LINK1"/>
    <w:bookmarkStart w:id="2" w:name="OLE_LINK2"/>
    <w:bookmarkStart w:id="3" w:name="OLE_LINK3"/>
    <w:bookmarkStart w:id="4" w:name="OLE_LINK4"/>
    <w:bookmarkStart w:id="5" w:name="OLE_LINK5"/>
    <w:r w:rsidR="00D95499" w:rsidRPr="00D95499">
      <w:rPr>
        <w:rFonts w:ascii="Arial" w:hAnsi="Arial" w:cs="Arial"/>
        <w:color w:val="D08416"/>
        <w:sz w:val="28"/>
        <w:szCs w:val="28"/>
      </w:rPr>
      <w:t>™</w:t>
    </w:r>
  </w:p>
  <w:bookmarkEnd w:id="1"/>
  <w:bookmarkEnd w:id="2"/>
  <w:bookmarkEnd w:id="3"/>
  <w:bookmarkEnd w:id="4"/>
  <w:bookmarkEnd w:id="5"/>
  <w:p w:rsidR="00A22174" w:rsidRDefault="00A22174" w:rsidP="00A22174">
    <w:pPr>
      <w:pStyle w:val="Header"/>
      <w:pBdr>
        <w:bottom w:val="single" w:sz="4" w:space="1" w:color="auto"/>
      </w:pBdr>
      <w:rPr>
        <w:rFonts w:ascii="Century Gothic" w:hAnsi="Century Gothic"/>
        <w:b/>
        <w:i/>
        <w:color w:val="000080"/>
        <w:sz w:val="32"/>
      </w:rPr>
    </w:pPr>
  </w:p>
  <w:p w:rsidR="00071F87" w:rsidRDefault="00071F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83A27"/>
    <w:multiLevelType w:val="hybridMultilevel"/>
    <w:tmpl w:val="6C4E449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010FAF"/>
    <w:multiLevelType w:val="hybridMultilevel"/>
    <w:tmpl w:val="E11222D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E0"/>
    <w:rsid w:val="0000618A"/>
    <w:rsid w:val="00071F87"/>
    <w:rsid w:val="001A4AAF"/>
    <w:rsid w:val="0034112B"/>
    <w:rsid w:val="003628D2"/>
    <w:rsid w:val="00651757"/>
    <w:rsid w:val="006A3CC8"/>
    <w:rsid w:val="0072362F"/>
    <w:rsid w:val="00A22174"/>
    <w:rsid w:val="00BE7CD9"/>
    <w:rsid w:val="00C72FC3"/>
    <w:rsid w:val="00D10A79"/>
    <w:rsid w:val="00D95499"/>
    <w:rsid w:val="00F9129A"/>
    <w:rsid w:val="00FC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D7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108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1088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E6DFC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A22174"/>
    <w:rPr>
      <w:rFonts w:ascii="Arial" w:hAnsi="Arial"/>
      <w:b/>
      <w:bCs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D7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108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1088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E6DFC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A22174"/>
    <w:rPr>
      <w:rFonts w:ascii="Arial" w:hAnsi="Arial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SWOT Internal Analysis Tool</vt:lpstr>
    </vt:vector>
  </TitlesOfParts>
  <Company>Hewlett-Packard Company</Company>
  <LinksUpToDate>false</LinksUpToDate>
  <CharactersWithSpaces>1054</CharactersWithSpaces>
  <SharedDoc>false</SharedDoc>
  <HLinks>
    <vt:vector size="6" baseType="variant">
      <vt:variant>
        <vt:i4>4653133</vt:i4>
      </vt:variant>
      <vt:variant>
        <vt:i4>-1</vt:i4>
      </vt:variant>
      <vt:variant>
        <vt:i4>2052</vt:i4>
      </vt:variant>
      <vt:variant>
        <vt:i4>1</vt:i4>
      </vt:variant>
      <vt:variant>
        <vt:lpwstr>http://www.regencyllc.com/NSCA%20logo.gif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SWOT Internal Analysis Tool</dc:title>
  <dc:creator>Craig Park</dc:creator>
  <cp:lastModifiedBy>Nick Hlas</cp:lastModifiedBy>
  <cp:revision>2</cp:revision>
  <dcterms:created xsi:type="dcterms:W3CDTF">2014-11-06T22:21:00Z</dcterms:created>
  <dcterms:modified xsi:type="dcterms:W3CDTF">2014-11-06T22:21:00Z</dcterms:modified>
</cp:coreProperties>
</file>