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73D0">
      <w:pPr>
        <w:pStyle w:val="Heading3"/>
        <w:jc w:val="center"/>
      </w:pPr>
      <w:bookmarkStart w:id="0" w:name="_GoBack"/>
      <w:bookmarkEnd w:id="0"/>
      <w:r>
        <w:t>Rate Your Customer Service</w:t>
      </w:r>
    </w:p>
    <w:p w:rsidR="00000000" w:rsidRDefault="004D73D0">
      <w:pPr>
        <w:jc w:val="both"/>
        <w:rPr>
          <w:rFonts w:ascii="Arial" w:hAnsi="Arial"/>
          <w:b/>
          <w:sz w:val="22"/>
        </w:rPr>
      </w:pPr>
    </w:p>
    <w:p w:rsidR="00000000" w:rsidRDefault="004D73D0">
      <w:pPr>
        <w:ind w:left="-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following items are identified as being important in evaluating the customer service of a company.  How would your customers rate your company?  Think of a customer that you did work for in the past year (an average customer</w:t>
      </w:r>
      <w:r>
        <w:rPr>
          <w:rFonts w:ascii="Arial" w:hAnsi="Arial"/>
          <w:sz w:val="22"/>
        </w:rPr>
        <w:t xml:space="preserve">, not the one who loves you no matter what, and not the one who isn’t satisfied no matter what).  </w:t>
      </w:r>
    </w:p>
    <w:p w:rsidR="00000000" w:rsidRDefault="004D73D0">
      <w:pPr>
        <w:ind w:left="-1080"/>
        <w:jc w:val="both"/>
        <w:rPr>
          <w:rFonts w:ascii="Arial" w:hAnsi="Arial"/>
          <w:sz w:val="22"/>
        </w:rPr>
      </w:pPr>
    </w:p>
    <w:p w:rsidR="00000000" w:rsidRDefault="004D73D0">
      <w:pPr>
        <w:ind w:left="-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Fill in the rating the way the average customer would rate you.  1=Poor; 5=Excellent</w:t>
      </w:r>
    </w:p>
    <w:p w:rsidR="00000000" w:rsidRDefault="004D73D0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1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7"/>
        <w:gridCol w:w="630"/>
        <w:gridCol w:w="630"/>
        <w:gridCol w:w="631"/>
        <w:gridCol w:w="631"/>
        <w:gridCol w:w="6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I.  Customer Service Communication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Accessibility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Level of knowledge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Communications are friendly and professional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Responds in a timely manner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good problem solving ability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Does the right thing when mistakes are made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Keeps staff up to date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</w:tbl>
    <w:p w:rsidR="00000000" w:rsidRDefault="004D73D0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1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7"/>
        <w:gridCol w:w="630"/>
        <w:gridCol w:w="630"/>
        <w:gridCol w:w="631"/>
        <w:gridCol w:w="631"/>
        <w:gridCol w:w="6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 Shipping &amp; Billing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Ships promptly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Ships orders accurately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Provides clear and accurate billing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Handles backorders in a timely manner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Resolves problems satisfactorily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</w:tbl>
    <w:p w:rsidR="00000000" w:rsidRDefault="004D73D0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1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7"/>
        <w:gridCol w:w="630"/>
        <w:gridCol w:w="630"/>
        <w:gridCol w:w="631"/>
        <w:gridCol w:w="631"/>
        <w:gridCol w:w="6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 Technical Support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Accessibility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Level of technical / product knowledge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Responds in a timely manner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good problem solving ability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Provides training to your personnel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Completes repairs in a timely m</w:t>
            </w:r>
            <w:r>
              <w:rPr>
                <w:rFonts w:ascii="Arial" w:hAnsi="Arial"/>
                <w:sz w:val="22"/>
              </w:rPr>
              <w:t>anner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</w:tbl>
    <w:p w:rsidR="00000000" w:rsidRDefault="004D73D0">
      <w:pPr>
        <w:rPr>
          <w:rFonts w:ascii="Arial" w:hAnsi="Arial"/>
          <w:sz w:val="22"/>
        </w:rPr>
      </w:pPr>
    </w:p>
    <w:tbl>
      <w:tblPr>
        <w:tblW w:w="0" w:type="auto"/>
        <w:tblInd w:w="-1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7"/>
        <w:gridCol w:w="630"/>
        <w:gridCol w:w="630"/>
        <w:gridCol w:w="631"/>
        <w:gridCol w:w="631"/>
        <w:gridCol w:w="6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 Quotations &amp; Project Management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000000" w:rsidRDefault="004D73D0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Accessibility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Level of knowledge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Responds in a timely manner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Provides easily understood quotations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Provides complete and accurate quotations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Provides promptly prepared submittals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Provides clear and useful submittals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Does the right thing when mistakes are made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7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Meets project deadlines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0000" w:rsidRDefault="004D73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</w:tbl>
    <w:p w:rsidR="00000000" w:rsidRDefault="004D73D0">
      <w:pPr>
        <w:rPr>
          <w:rFonts w:ascii="Arial" w:hAnsi="Arial"/>
          <w:sz w:val="22"/>
        </w:rPr>
      </w:pPr>
    </w:p>
    <w:p w:rsidR="004D73D0" w:rsidRDefault="004D73D0">
      <w:pPr>
        <w:ind w:left="-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areas do you perform best in?  In which areas are you most in </w:t>
      </w:r>
      <w:r>
        <w:rPr>
          <w:rFonts w:ascii="Arial" w:hAnsi="Arial"/>
          <w:sz w:val="22"/>
        </w:rPr>
        <w:t>need of improvement?</w:t>
      </w:r>
    </w:p>
    <w:sectPr w:rsidR="004D73D0">
      <w:footerReference w:type="default" r:id="rId7"/>
      <w:pgSz w:w="12240" w:h="15840"/>
      <w:pgMar w:top="864" w:right="1800" w:bottom="720" w:left="180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D0" w:rsidRDefault="004D73D0">
      <w:r>
        <w:separator/>
      </w:r>
    </w:p>
  </w:endnote>
  <w:endnote w:type="continuationSeparator" w:id="0">
    <w:p w:rsidR="004D73D0" w:rsidRDefault="004D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710" w:rsidP="00A30710">
    <w:pPr>
      <w:pStyle w:val="Footer"/>
      <w:rPr>
        <w:rFonts w:ascii="Univers" w:hAnsi="Univers"/>
        <w:i/>
        <w:sz w:val="20"/>
      </w:rPr>
    </w:pPr>
    <w:r>
      <w:rPr>
        <w:noProof/>
        <w:sz w:val="20"/>
      </w:rPr>
      <w:drawing>
        <wp:inline distT="0" distB="0" distL="0" distR="0">
          <wp:extent cx="1162050" cy="266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 w:rsidR="004D73D0">
      <w:rPr>
        <w:rFonts w:ascii="Univers" w:hAnsi="Univers"/>
        <w:i/>
        <w:sz w:val="20"/>
      </w:rPr>
      <w:t>NSCA Resource</w:t>
    </w:r>
  </w:p>
  <w:p w:rsidR="00000000" w:rsidRDefault="004D73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D0" w:rsidRDefault="004D73D0">
      <w:r>
        <w:separator/>
      </w:r>
    </w:p>
  </w:footnote>
  <w:footnote w:type="continuationSeparator" w:id="0">
    <w:p w:rsidR="004D73D0" w:rsidRDefault="004D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10"/>
    <w:rsid w:val="004D73D0"/>
    <w:rsid w:val="00A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left="864"/>
      <w:outlineLvl w:val="3"/>
    </w:pPr>
    <w:rPr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-1080"/>
    </w:pPr>
    <w:rPr>
      <w:rFonts w:ascii="Century Gothic" w:hAnsi="Century Gothic"/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left="864"/>
      <w:outlineLvl w:val="3"/>
    </w:pPr>
    <w:rPr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-1080"/>
    </w:pPr>
    <w:rPr>
      <w:rFonts w:ascii="Century Gothic" w:hAnsi="Century Gothic"/>
      <w:i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Your Customer Service</vt:lpstr>
    </vt:vector>
  </TitlesOfParts>
  <Company>NSCA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Your Customer Service</dc:title>
  <dc:creator>JMontgomery</dc:creator>
  <cp:lastModifiedBy>Nick Hlas</cp:lastModifiedBy>
  <cp:revision>2</cp:revision>
  <dcterms:created xsi:type="dcterms:W3CDTF">2014-10-30T16:41:00Z</dcterms:created>
  <dcterms:modified xsi:type="dcterms:W3CDTF">2014-10-30T16:41:00Z</dcterms:modified>
</cp:coreProperties>
</file>