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1357">
      <w:pPr>
        <w:pStyle w:val="Heading3"/>
        <w:jc w:val="center"/>
        <w:rPr>
          <w:sz w:val="24"/>
        </w:rPr>
      </w:pPr>
      <w:bookmarkStart w:id="0" w:name="_GoBack"/>
      <w:bookmarkEnd w:id="0"/>
      <w:r>
        <w:t>Cash Flow Projection Worksheet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A cash flow projection is a forecast of the difference, over periods of time, between cash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coming in the business and cash going out of the business. The estimation or projection of cash flow is a powerful management tool. I</w:t>
      </w:r>
      <w:r>
        <w:rPr>
          <w:rFonts w:ascii="Arial" w:hAnsi="Arial" w:cs="Arial"/>
          <w:color w:val="000000"/>
          <w:sz w:val="22"/>
          <w:szCs w:val="21"/>
        </w:rPr>
        <w:t>f you were to choose one financial management tool to use on a routine basis, cash flow projection and analysis would be the one. By knowing your cash position now and in the future, you can: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Make sure you have enough cash to purchase sufficient invento</w:t>
      </w:r>
      <w:r>
        <w:rPr>
          <w:rFonts w:ascii="Arial" w:hAnsi="Arial" w:cs="Arial"/>
          <w:color w:val="000000"/>
          <w:sz w:val="22"/>
          <w:szCs w:val="21"/>
        </w:rPr>
        <w:t>ry for seasonal cycles;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Take advantage of discounts and special purchases;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Properly plan equipment purchases for replacement or expansion;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Prepare for adequate future financing needs.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 xml:space="preserve">Cash is the lifeblood of your business. Only cash pays the bills </w:t>
      </w:r>
      <w:r>
        <w:rPr>
          <w:rFonts w:ascii="Arial" w:hAnsi="Arial" w:cs="Arial"/>
          <w:color w:val="000000"/>
          <w:sz w:val="22"/>
          <w:szCs w:val="21"/>
        </w:rPr>
        <w:t>– profit does not. Know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where your cash is going, from where it is coming, and what the future holds. Cash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flow projection is the tool. The form and instructions are below. The ability to predict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and plan cash outlays means that you won't be forced to reso</w:t>
      </w:r>
      <w:r>
        <w:rPr>
          <w:rFonts w:ascii="Arial" w:hAnsi="Arial" w:cs="Arial"/>
          <w:color w:val="000000"/>
          <w:sz w:val="22"/>
          <w:szCs w:val="21"/>
        </w:rPr>
        <w:t>rt to unexpected and costly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 xml:space="preserve">borrowing (such as credit cards) to meet your cash needs.  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</w:p>
    <w:p w:rsidR="00000000" w:rsidRDefault="003F1357">
      <w:pPr>
        <w:pStyle w:val="Heading4"/>
      </w:pPr>
      <w:r>
        <w:t>How to Prepare a Cash Flow Projection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21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Preparing a cash flow projection is something like preparing your budget and balancing your checkbook at the same time. Unlike t</w:t>
      </w:r>
      <w:r>
        <w:rPr>
          <w:rFonts w:ascii="Arial" w:hAnsi="Arial" w:cs="Arial"/>
          <w:color w:val="000000"/>
          <w:sz w:val="22"/>
          <w:szCs w:val="21"/>
        </w:rPr>
        <w:t xml:space="preserve">he income statement, a cash flow statement deals only with actual cash transactions. Depreciation, a non-cash transaction, does not appear on a cash flow statement. Loan principal and interest payments will both appear on your cash flow statement, as they </w:t>
      </w:r>
      <w:r>
        <w:rPr>
          <w:rFonts w:ascii="Arial" w:hAnsi="Arial" w:cs="Arial"/>
          <w:color w:val="000000"/>
          <w:sz w:val="22"/>
          <w:szCs w:val="21"/>
        </w:rPr>
        <w:t>both require the outlay of cash. Cash is generated primarily by sales. But in most businesses, not all sales are cash sales. Even if you have a retail business and a large percentage of your sales are cash, it is likely that you offer credit (charge accoun</w:t>
      </w:r>
      <w:r>
        <w:rPr>
          <w:rFonts w:ascii="Arial" w:hAnsi="Arial" w:cs="Arial"/>
          <w:color w:val="000000"/>
          <w:sz w:val="22"/>
          <w:szCs w:val="21"/>
        </w:rPr>
        <w:t>ts, term payments, lay-a-way, trade credit) to your customers. Thus, you need to have a means of estimating when those credit sales will turn into cold hard cash. Cash flow projections should be prepared for short-term (weekly, monthly) and longer-term pla</w:t>
      </w:r>
      <w:r>
        <w:rPr>
          <w:rFonts w:ascii="Arial" w:hAnsi="Arial" w:cs="Arial"/>
          <w:color w:val="000000"/>
          <w:sz w:val="22"/>
          <w:szCs w:val="21"/>
        </w:rPr>
        <w:t xml:space="preserve">nning purposes. 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1"/>
        </w:rPr>
        <w:t>Purpose of Short-Term Cash Flow Projection (Weekly and Monthly)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21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To determine short term cash position.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To plan the amount of cash not needed in the short-term and, therefore, can be put in short-term investments or used to take early</w:t>
      </w:r>
      <w:r>
        <w:rPr>
          <w:rFonts w:ascii="Arial" w:hAnsi="Arial" w:cs="Arial"/>
          <w:color w:val="000000"/>
          <w:sz w:val="22"/>
          <w:szCs w:val="21"/>
        </w:rPr>
        <w:t>-pay discounts from vendors.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To estimate cash needed for due obligations and working capital requirements.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1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1"/>
        </w:rPr>
        <w:t>Purpose of Intermediate Term Cash Flow Projections (12 months)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21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To show how much cash will be needed to run the business in the coming year.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T</w:t>
      </w:r>
      <w:r>
        <w:rPr>
          <w:rFonts w:ascii="Arial" w:hAnsi="Arial" w:cs="Arial"/>
          <w:color w:val="000000"/>
          <w:sz w:val="22"/>
          <w:szCs w:val="21"/>
        </w:rPr>
        <w:t>o determine where the cash will come from.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To determine seasonal variations in cash flow.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To estimate annual borrowing requirements and ability to make repayments.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Supporting information for loan application.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1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1"/>
        </w:rPr>
        <w:t>Purpose of Long-Term Cash Flow Projectio</w:t>
      </w:r>
      <w:r>
        <w:rPr>
          <w:rFonts w:ascii="Arial" w:hAnsi="Arial" w:cs="Arial"/>
          <w:b/>
          <w:bCs/>
          <w:color w:val="000000"/>
          <w:sz w:val="22"/>
          <w:szCs w:val="21"/>
        </w:rPr>
        <w:t>ns (3-7 years)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21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To support strategic planning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To determine equity needs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• Substantiation and support of long term debt or equity raising efforts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The level of detail needed in your cash flow projection will vary depending on the complexity of your busi</w:t>
      </w:r>
      <w:r>
        <w:rPr>
          <w:rFonts w:ascii="Arial" w:hAnsi="Arial" w:cs="Arial"/>
          <w:color w:val="000000"/>
          <w:sz w:val="22"/>
          <w:szCs w:val="21"/>
        </w:rPr>
        <w:t>ness.</w: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</w:p>
    <w:p w:rsidR="00000000" w:rsidRDefault="003020E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60"/>
        </w:rPr>
      </w:pPr>
      <w:r>
        <w:rPr>
          <w:rFonts w:ascii="Arial" w:hAnsi="Arial" w:cs="Arial"/>
          <w:i/>
          <w:iCs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67945</wp:posOffset>
                </wp:positionV>
                <wp:extent cx="6858000" cy="4000500"/>
                <wp:effectExtent l="19050" t="20320" r="19050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F1357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Short-Term Cash Flow Projection Worksheet</w:t>
                            </w:r>
                          </w:p>
                          <w:p w:rsidR="00000000" w:rsidRDefault="003F13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Start with your current cash balance, add the cash you expect to receive 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the period and then subtract the cash you have to pay out during the same period.</w:t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95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:rsidR="00000000" w:rsidRDefault="003F1357">
                            <w:pPr>
                              <w:tabs>
                                <w:tab w:val="left" w:pos="1440"/>
                                <w:tab w:val="left" w:pos="4320"/>
                                <w:tab w:val="left" w:leader="underscore" w:pos="5940"/>
                                <w:tab w:val="left" w:pos="7200"/>
                                <w:tab w:val="left" w:leader="underscore" w:pos="7560"/>
                                <w:tab w:val="left" w:leader="underscore" w:pos="8820"/>
                              </w:tabs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1"/>
                              </w:rPr>
                              <w:t>DESCRIPTION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1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1"/>
                              </w:rPr>
                              <w:tab/>
                              <w:t>FROM</w:t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4320"/>
                                <w:tab w:val="left" w:leader="underscore" w:pos="5940"/>
                                <w:tab w:val="left" w:pos="7200"/>
                                <w:tab w:val="left" w:leader="underscore" w:pos="88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1"/>
                              </w:rPr>
                              <w:tab/>
                              <w:t>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pStyle w:val="BodyText"/>
                              <w:tabs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spacing w:line="360" w:lineRule="auto"/>
                            </w:pPr>
                            <w:r>
                              <w:t>Beginning cash balance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 xml:space="preserve">+ Estimated cash sales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 xml:space="preserve">+ Estimated collections on credit sales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>+ Transfers from savings/investment acco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 xml:space="preserve">unts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leader="underscore" w:pos="3960"/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 xml:space="preserve">+ Other sources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 xml:space="preserve">+ Borrowing anticipated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1"/>
                              </w:rPr>
                              <w:t xml:space="preserve">Total cash available during period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 xml:space="preserve">- Bills to be paid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 xml:space="preserve">- Loan payments (principal and interest)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 xml:space="preserve">- Payroll tax or income tax deposits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 xml:space="preserve">- Transfers to savings/mmda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leader="underscore" w:pos="3960"/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>-- Other paym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>ents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:rsidR="00000000" w:rsidRDefault="003F1357">
                            <w:pPr>
                              <w:tabs>
                                <w:tab w:val="left" w:pos="4320"/>
                                <w:tab w:val="left" w:leader="underscore" w:pos="6840"/>
                                <w:tab w:val="left" w:pos="7200"/>
                                <w:tab w:val="left" w:leader="underscore" w:pos="954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1"/>
                              </w:rPr>
                              <w:t xml:space="preserve">Estimated ending cash balance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5.35pt;width:540pt;height:3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" strokeweight="2.25pt">
                <v:textbox>
                  <w:txbxContent>
                    <w:p w:rsidR="00000000" w:rsidRDefault="003F1357">
                      <w:pPr>
                        <w:pStyle w:val="Heading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Short-Term Cash Flow Projection Worksheet</w:t>
                      </w:r>
                    </w:p>
                    <w:p w:rsidR="00000000" w:rsidRDefault="003F135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Start with your current cash balance, add the cash you expect to receive in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the period and then subtract the cash you have to pay out during the same period.</w:t>
                      </w:r>
                    </w:p>
                    <w:p w:rsidR="00000000" w:rsidRDefault="003F1357">
                      <w:pPr>
                        <w:tabs>
                          <w:tab w:val="left" w:pos="954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:rsidR="00000000" w:rsidRDefault="003F1357">
                      <w:pPr>
                        <w:tabs>
                          <w:tab w:val="left" w:pos="1440"/>
                          <w:tab w:val="left" w:pos="4320"/>
                          <w:tab w:val="left" w:leader="underscore" w:pos="5940"/>
                          <w:tab w:val="left" w:pos="7200"/>
                          <w:tab w:val="left" w:leader="underscore" w:pos="7560"/>
                          <w:tab w:val="left" w:leader="underscore" w:pos="8820"/>
                        </w:tabs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1"/>
                        </w:rPr>
                        <w:t>DESCRIPTION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1"/>
                        </w:rPr>
                        <w:t>FROM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1"/>
                        </w:rPr>
                        <w:tab/>
                        <w:t>FROM</w:t>
                      </w:r>
                    </w:p>
                    <w:p w:rsidR="00000000" w:rsidRDefault="003F1357">
                      <w:pPr>
                        <w:tabs>
                          <w:tab w:val="left" w:pos="4320"/>
                          <w:tab w:val="left" w:leader="underscore" w:pos="5940"/>
                          <w:tab w:val="left" w:pos="7200"/>
                          <w:tab w:val="left" w:leader="underscore" w:pos="88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1"/>
                        </w:rPr>
                        <w:t>TO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1"/>
                        </w:rPr>
                        <w:tab/>
                        <w:t>TO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pStyle w:val="BodyText"/>
                        <w:tabs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spacing w:line="360" w:lineRule="auto"/>
                      </w:pPr>
                      <w:r>
                        <w:t>Beginning cash balance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000000" w:rsidRDefault="003F1357">
                      <w:pPr>
                        <w:tabs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 xml:space="preserve">+ Estimated cash sales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tabs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 xml:space="preserve">+ Estimated collections on credit sales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tabs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>+ Transfers from savings/investment acco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 xml:space="preserve">unts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tabs>
                          <w:tab w:val="left" w:leader="underscore" w:pos="3960"/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 xml:space="preserve">+ Other sources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tabs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 xml:space="preserve">+ Borrowing anticipated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tabs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1"/>
                        </w:rPr>
                        <w:t xml:space="preserve">Total cash available during period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tabs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 xml:space="preserve">- Bills to be paid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tabs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 xml:space="preserve">- Loan payments (principal and interest)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tabs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 xml:space="preserve">- Payroll tax or income tax deposits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tabs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 xml:space="preserve">- Transfers to savings/mmda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tabs>
                          <w:tab w:val="left" w:leader="underscore" w:pos="3960"/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>-- Other paym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>ents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1"/>
                        </w:rPr>
                        <w:tab/>
                      </w:r>
                    </w:p>
                    <w:p w:rsidR="00000000" w:rsidRDefault="003F1357">
                      <w:pPr>
                        <w:tabs>
                          <w:tab w:val="left" w:pos="4320"/>
                          <w:tab w:val="left" w:leader="underscore" w:pos="6840"/>
                          <w:tab w:val="left" w:pos="7200"/>
                          <w:tab w:val="left" w:leader="underscore" w:pos="954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1"/>
                        </w:rPr>
                        <w:t xml:space="preserve">Estimated ending cash balance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020EF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  <w:r>
        <w:rPr>
          <w:rFonts w:ascii="Arial" w:hAnsi="Arial" w:cs="Arial"/>
          <w:noProof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1485900" cy="0"/>
                <wp:effectExtent l="19050" t="20320" r="19050" b="2730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6pt" to="30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pqGAIAADQ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" strokeweight="3pt">
                <v:stroke linestyle="thinThin"/>
              </v:line>
            </w:pict>
          </mc:Fallback>
        </mc:AlternateContent>
      </w:r>
      <w:r>
        <w:rPr>
          <w:rFonts w:ascii="Arial" w:hAnsi="Arial" w:cs="Arial"/>
          <w:noProof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58420</wp:posOffset>
                </wp:positionV>
                <wp:extent cx="1485900" cy="0"/>
                <wp:effectExtent l="19050" t="20320" r="19050" b="2730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6pt" to="45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1FwIAADQEAAAOAAAAZHJzL2Uyb0RvYy54bWysU8GO2jAQvVfqP1i+QxI2UI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020EF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  <w:r>
        <w:rPr>
          <w:rFonts w:ascii="Arial" w:hAnsi="Arial" w:cs="Arial"/>
          <w:noProof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145415</wp:posOffset>
                </wp:positionV>
                <wp:extent cx="1485900" cy="0"/>
                <wp:effectExtent l="19050" t="21590" r="19050" b="260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45pt" to="30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2h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  <w:r>
        <w:rPr>
          <w:rFonts w:ascii="Arial" w:hAnsi="Arial" w:cs="Arial"/>
          <w:noProof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145415</wp:posOffset>
                </wp:positionV>
                <wp:extent cx="1485900" cy="0"/>
                <wp:effectExtent l="19050" t="21590" r="19050" b="260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1.45pt" to="45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gkFw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autoSpaceDE w:val="0"/>
        <w:autoSpaceDN w:val="0"/>
        <w:adjustRightInd w:val="0"/>
        <w:rPr>
          <w:rFonts w:ascii="Arial" w:hAnsi="Arial" w:cs="Arial"/>
          <w:color w:val="FFFFFF"/>
          <w:sz w:val="22"/>
        </w:rPr>
      </w:pPr>
    </w:p>
    <w:p w:rsidR="00000000" w:rsidRDefault="003F1357">
      <w:pPr>
        <w:pStyle w:val="Heading2"/>
        <w:jc w:val="center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br w:type="page"/>
      </w:r>
      <w:r>
        <w:rPr>
          <w:b/>
          <w:bCs/>
          <w:i w:val="0"/>
          <w:iCs w:val="0"/>
          <w:sz w:val="22"/>
        </w:rPr>
        <w:lastRenderedPageBreak/>
        <w:t>INSTRUCTIONS FOR SHORT-TERM CASH FLOW PROJECTION WORKSHEET</w:t>
      </w:r>
    </w:p>
    <w:p w:rsidR="00000000" w:rsidRDefault="003F135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b/>
                <w:bCs/>
                <w:i w:val="0"/>
                <w:iCs w:val="0"/>
              </w:rPr>
            </w:pPr>
          </w:p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 xml:space="preserve">FROM _________TO _________ </w:t>
            </w:r>
          </w:p>
        </w:tc>
        <w:tc>
          <w:tcPr>
            <w:tcW w:w="5220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Enter the start date and end date for the period of time that you would like to project the change in cash. Start with the curre</w:t>
            </w:r>
            <w:r>
              <w:rPr>
                <w:rFonts w:ascii="Arial Narrow" w:hAnsi="Arial Narrow"/>
                <w:i w:val="0"/>
                <w:iCs w:val="0"/>
              </w:rPr>
              <w:t>nt date so that you have an accurate cash balance. Weekly increments are most frequently used for small businesses. A computer spreadsheet will allow you to have many periods lined up right next to each other. One column’s projected ending balance is the n</w:t>
            </w:r>
            <w:r>
              <w:rPr>
                <w:rFonts w:ascii="Arial Narrow" w:hAnsi="Arial Narrow"/>
                <w:i w:val="0"/>
                <w:iCs w:val="0"/>
              </w:rPr>
              <w:t>ext column’s beginning cash.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Beginning Cash Balance</w:t>
            </w:r>
          </w:p>
        </w:tc>
        <w:tc>
          <w:tcPr>
            <w:tcW w:w="5220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Start with the current book balance(s) in your accurately reconciled checking and savings accounts. Don’t use the last balance on your bank statement as it may be out of date.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+ Estimated cash sales</w:t>
            </w:r>
          </w:p>
        </w:tc>
        <w:tc>
          <w:tcPr>
            <w:tcW w:w="5220" w:type="dxa"/>
          </w:tcPr>
          <w:p w:rsidR="00000000" w:rsidRDefault="003F135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Inc</w:t>
            </w:r>
            <w:r>
              <w:rPr>
                <w:rFonts w:ascii="Arial Narrow" w:hAnsi="Arial Narrow" w:cs="Arial"/>
                <w:sz w:val="20"/>
              </w:rPr>
              <w:t>lude only the cash sales that will occur during the time period.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+ Estimated collections on credit sales</w:t>
            </w:r>
          </w:p>
        </w:tc>
        <w:tc>
          <w:tcPr>
            <w:tcW w:w="5220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Include collections on accounts receivable and credit card sales. Do not include sales that are expected to be purchased on credit during this time, u</w:t>
            </w:r>
            <w:r>
              <w:rPr>
                <w:rFonts w:ascii="Arial Narrow" w:hAnsi="Arial Narrow"/>
                <w:i w:val="0"/>
                <w:iCs w:val="0"/>
              </w:rPr>
              <w:t>nless they will also be converted to cash during the period.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 xml:space="preserve">+ Transfers from other accounts </w:t>
            </w:r>
            <w:r>
              <w:rPr>
                <w:rFonts w:ascii="Arial Narrow" w:hAnsi="Arial Narrow"/>
                <w:i w:val="0"/>
                <w:iCs w:val="0"/>
              </w:rPr>
              <w:t>(savings, investment, etc.)</w:t>
            </w:r>
          </w:p>
        </w:tc>
        <w:tc>
          <w:tcPr>
            <w:tcW w:w="5220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This line item may also be a “plug”, meaning you decide how much you should transfer in after you complete your cash flow forecast.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+</w:t>
            </w:r>
            <w:r>
              <w:rPr>
                <w:rFonts w:ascii="Arial Narrow" w:hAnsi="Arial Narrow"/>
                <w:b/>
                <w:bCs/>
                <w:i w:val="0"/>
                <w:iCs w:val="0"/>
              </w:rPr>
              <w:t xml:space="preserve"> Other sources</w:t>
            </w:r>
          </w:p>
        </w:tc>
        <w:tc>
          <w:tcPr>
            <w:tcW w:w="5220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Other sources might include interest received, refunds, deposits, or other miscellaneous cash receipts. You would also include any capital from shareholders or partners.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+ Borrowing anticipated</w:t>
            </w:r>
          </w:p>
        </w:tc>
        <w:tc>
          <w:tcPr>
            <w:tcW w:w="5220" w:type="dxa"/>
          </w:tcPr>
          <w:p w:rsidR="00000000" w:rsidRDefault="003F135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1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1"/>
              </w:rPr>
              <w:t>Enter the proceeds of any loans that you expec</w:t>
            </w:r>
            <w:r>
              <w:rPr>
                <w:rFonts w:ascii="Arial Narrow" w:hAnsi="Arial Narrow" w:cs="Arial"/>
                <w:color w:val="000000"/>
                <w:sz w:val="20"/>
                <w:szCs w:val="21"/>
              </w:rPr>
              <w:t>t to close during the period, including line of credit borrowings. Similar to Transfers from…” above, you may need to fill this out after you have completed the</w:t>
            </w:r>
          </w:p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worksheet.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Total Cash Available</w:t>
            </w:r>
          </w:p>
        </w:tc>
        <w:tc>
          <w:tcPr>
            <w:tcW w:w="5220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The sum of your beginning cash balance plus all cash inflows d</w:t>
            </w:r>
            <w:r>
              <w:rPr>
                <w:rFonts w:ascii="Arial Narrow" w:hAnsi="Arial Narrow"/>
                <w:i w:val="0"/>
                <w:iCs w:val="0"/>
              </w:rPr>
              <w:t xml:space="preserve">uring the period.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- Bills to be paid</w:t>
            </w:r>
          </w:p>
        </w:tc>
        <w:tc>
          <w:tcPr>
            <w:tcW w:w="5220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Use your accounts payable aging to help estimate bills that will be due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</w:rPr>
              <w:t>during the time period.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- Loan payments</w:t>
            </w:r>
          </w:p>
        </w:tc>
        <w:tc>
          <w:tcPr>
            <w:tcW w:w="5220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Subtract any loan payments (both principal and interest) that will be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</w:rPr>
              <w:t>due during the time.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- Payroll ta</w:t>
            </w:r>
            <w:r>
              <w:rPr>
                <w:rFonts w:ascii="Arial Narrow" w:hAnsi="Arial Narrow"/>
                <w:b/>
                <w:bCs/>
                <w:i w:val="0"/>
                <w:iCs w:val="0"/>
              </w:rPr>
              <w:t>x or income tax deposits</w:t>
            </w:r>
          </w:p>
        </w:tc>
        <w:tc>
          <w:tcPr>
            <w:tcW w:w="5220" w:type="dxa"/>
          </w:tcPr>
          <w:p w:rsidR="00000000" w:rsidRDefault="003F135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1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1"/>
              </w:rPr>
              <w:t xml:space="preserve">Many small businesses fail to make timely payroll tax deposits because they aren't managing their cash flow and they don't have adequate cash available to make the deposit. 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1"/>
              </w:rPr>
              <w:t xml:space="preserve">Owners and officers are personally liable for payroll tax 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1"/>
              </w:rPr>
              <w:t xml:space="preserve">deposits. </w:t>
            </w:r>
            <w:r>
              <w:rPr>
                <w:rFonts w:ascii="Arial Narrow" w:hAnsi="Arial Narrow" w:cs="Arial"/>
                <w:color w:val="000000"/>
                <w:sz w:val="20"/>
                <w:szCs w:val="21"/>
              </w:rPr>
              <w:t>Talk with your accountant if you need help with this estimate. Making a profit? Put your estimated income taxes here as well, and make them.</w:t>
            </w:r>
          </w:p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- Transfers to savings/investment accounts</w:t>
            </w:r>
          </w:p>
        </w:tc>
        <w:tc>
          <w:tcPr>
            <w:tcW w:w="5220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Include here any amounts that you plan to transfer into inve</w:t>
            </w:r>
            <w:r>
              <w:rPr>
                <w:rFonts w:ascii="Arial Narrow" w:hAnsi="Arial Narrow"/>
                <w:i w:val="0"/>
                <w:iCs w:val="0"/>
              </w:rPr>
              <w:t>stment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</w:rPr>
              <w:t>accounts. You may want to leave this line blank until you have completed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</w:rPr>
              <w:t>the worksheet and determined whether you will have excess cash.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- Other payments</w:t>
            </w:r>
          </w:p>
        </w:tc>
        <w:tc>
          <w:tcPr>
            <w:tcW w:w="5220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Include any miscellaneous payments such as security deposits,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</w:rPr>
              <w:t xml:space="preserve">insurance premiums due or other </w:t>
            </w:r>
            <w:r>
              <w:rPr>
                <w:rFonts w:ascii="Arial Narrow" w:hAnsi="Arial Narrow"/>
                <w:i w:val="0"/>
                <w:iCs w:val="0"/>
              </w:rPr>
              <w:t>items not included in “bills to be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</w:rPr>
              <w:t>paid”. You can also include any partners’ draws or dividend payments.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</w:rPr>
              <w:t>Estimated Ending Cash Balance</w:t>
            </w:r>
          </w:p>
        </w:tc>
        <w:tc>
          <w:tcPr>
            <w:tcW w:w="5220" w:type="dxa"/>
          </w:tcPr>
          <w:p w:rsidR="00000000" w:rsidRDefault="003F135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1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1"/>
              </w:rPr>
              <w:t>This is the estimated ending cash balance – the net of all the cash activity you expect during the period. This should b</w:t>
            </w:r>
            <w:r>
              <w:rPr>
                <w:rFonts w:ascii="Arial Narrow" w:hAnsi="Arial Narrow" w:cs="Arial"/>
                <w:color w:val="000000"/>
                <w:sz w:val="20"/>
                <w:szCs w:val="21"/>
              </w:rPr>
              <w:t>e a "comfortable" balance. If this number is too large or negative, revisit transfers and</w:t>
            </w:r>
          </w:p>
          <w:p w:rsidR="00000000" w:rsidRDefault="003F1357">
            <w:pPr>
              <w:pStyle w:val="Heading2"/>
              <w:rPr>
                <w:rFonts w:ascii="Arial Narrow" w:hAnsi="Arial Narrow"/>
                <w:i w:val="0"/>
                <w:iCs w:val="0"/>
              </w:rPr>
            </w:pPr>
            <w:r>
              <w:rPr>
                <w:rFonts w:ascii="Arial Narrow" w:hAnsi="Arial Narrow"/>
                <w:i w:val="0"/>
                <w:iCs w:val="0"/>
              </w:rPr>
              <w:t>proceeds from loans.</w:t>
            </w:r>
          </w:p>
        </w:tc>
      </w:tr>
    </w:tbl>
    <w:p w:rsidR="00000000" w:rsidRDefault="003F1357">
      <w:pPr>
        <w:pStyle w:val="Heading2"/>
        <w:rPr>
          <w:sz w:val="22"/>
        </w:rPr>
      </w:pPr>
    </w:p>
    <w:p w:rsidR="00000000" w:rsidRDefault="003F1357">
      <w:pPr>
        <w:pStyle w:val="Heading2"/>
        <w:rPr>
          <w:sz w:val="22"/>
        </w:rPr>
      </w:pPr>
    </w:p>
    <w:p w:rsidR="003F1357" w:rsidRDefault="003F1357">
      <w:pPr>
        <w:pStyle w:val="Heading2"/>
        <w:tabs>
          <w:tab w:val="left" w:pos="432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</w:p>
    <w:sectPr w:rsidR="003F1357">
      <w:footerReference w:type="default" r:id="rId7"/>
      <w:pgSz w:w="12240" w:h="15840"/>
      <w:pgMar w:top="864" w:right="1440" w:bottom="86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57" w:rsidRDefault="003F1357">
      <w:r>
        <w:separator/>
      </w:r>
    </w:p>
  </w:endnote>
  <w:endnote w:type="continuationSeparator" w:id="0">
    <w:p w:rsidR="003F1357" w:rsidRDefault="003F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1357">
    <w:pPr>
      <w:pStyle w:val="Footer"/>
      <w:tabs>
        <w:tab w:val="clear" w:pos="8640"/>
        <w:tab w:val="right" w:pos="9180"/>
      </w:tabs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The Business Owner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57" w:rsidRDefault="003F1357">
      <w:r>
        <w:separator/>
      </w:r>
    </w:p>
  </w:footnote>
  <w:footnote w:type="continuationSeparator" w:id="0">
    <w:p w:rsidR="003F1357" w:rsidRDefault="003F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EF"/>
    <w:rsid w:val="003020EF"/>
    <w:rsid w:val="003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i/>
      <w:iCs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i/>
      <w:iCs/>
      <w:color w:val="000000"/>
      <w:sz w:val="20"/>
      <w:szCs w:val="21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 w:val="22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4320"/>
      </w:tabs>
      <w:autoSpaceDE w:val="0"/>
      <w:autoSpaceDN w:val="0"/>
      <w:adjustRightInd w:val="0"/>
    </w:pPr>
    <w:rPr>
      <w:rFonts w:ascii="Arial" w:hAnsi="Arial" w:cs="Arial"/>
      <w:color w:val="000000"/>
      <w:sz w:val="20"/>
      <w:szCs w:val="21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i/>
      <w:iCs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i/>
      <w:iCs/>
      <w:color w:val="000000"/>
      <w:sz w:val="20"/>
      <w:szCs w:val="21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 w:val="22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4320"/>
      </w:tabs>
      <w:autoSpaceDE w:val="0"/>
      <w:autoSpaceDN w:val="0"/>
      <w:adjustRightInd w:val="0"/>
    </w:pPr>
    <w:rPr>
      <w:rFonts w:ascii="Arial" w:hAnsi="Arial" w:cs="Arial"/>
      <w:color w:val="000000"/>
      <w:sz w:val="20"/>
      <w:szCs w:val="21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Flow Projection Worksheet</vt:lpstr>
    </vt:vector>
  </TitlesOfParts>
  <Company>NSCA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Flow Projection Worksheet</dc:title>
  <dc:creator>jmontgomery</dc:creator>
  <cp:lastModifiedBy>Nick Hlas</cp:lastModifiedBy>
  <cp:revision>2</cp:revision>
  <dcterms:created xsi:type="dcterms:W3CDTF">2014-10-29T21:57:00Z</dcterms:created>
  <dcterms:modified xsi:type="dcterms:W3CDTF">2014-10-29T21:57:00Z</dcterms:modified>
</cp:coreProperties>
</file>