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Pr>
      </w:pPr>
      <w:r w:rsidDel="00000000" w:rsidR="00000000" w:rsidRPr="00000000">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tl w:val="0"/>
        </w:rPr>
        <w:t xml:space="preserve">NJLA Executive Board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3076171875" w:line="240" w:lineRule="auto"/>
        <w:ind w:left="4433.512229919434" w:right="0" w:firstLine="0"/>
        <w:jc w:val="left"/>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Pr>
      </w:pPr>
      <w:r w:rsidDel="00000000" w:rsidR="00000000" w:rsidRPr="00000000">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tl w:val="0"/>
        </w:rPr>
        <w:t xml:space="preserve">ALA Councilor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3076171875" w:line="240" w:lineRule="auto"/>
        <w:ind w:left="4725.543479919434" w:right="0" w:firstLine="0"/>
        <w:jc w:val="left"/>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Pr>
      </w:pPr>
      <w:r w:rsidDel="00000000" w:rsidR="00000000" w:rsidRPr="00000000">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tl w:val="0"/>
        </w:rPr>
        <w:t xml:space="preserve">April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73095703125" w:line="240" w:lineRule="auto"/>
        <w:ind w:left="248.51234436035156" w:right="0" w:firstLine="0"/>
        <w:jc w:val="left"/>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Pr>
      </w:pPr>
      <w:r w:rsidDel="00000000" w:rsidR="00000000" w:rsidRPr="00000000">
        <w:rPr>
          <w:rFonts w:ascii="League Spartan" w:cs="League Spartan" w:eastAsia="League Spartan" w:hAnsi="League Spartan"/>
          <w:b w:val="1"/>
          <w:bCs w:val="1"/>
          <w:i w:val="0"/>
          <w:iCs w:val="0"/>
          <w:smallCaps w:val="0"/>
          <w:strike w:val="0"/>
          <w:color w:val="ffffff"/>
          <w:sz w:val="28.575000762939453"/>
          <w:szCs w:val="28.575000762939453"/>
          <w:u w:val="none"/>
          <w:shd w:fill="auto" w:val="clear"/>
          <w:vertAlign w:val="baseline"/>
        </w:rPr>
        <w:drawing>
          <wp:inline distB="19050" distT="19050" distL="19050" distR="19050">
            <wp:extent cx="3505200" cy="130492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505200"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7.45418548584" w:right="0" w:firstLine="0"/>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single"/>
          <w:shd w:fill="auto" w:val="clear"/>
          <w:vertAlign w:val="baseline"/>
          <w:rtl w:val="0"/>
        </w:rPr>
        <w:t xml:space="preserve">American Library Association celebrates National Library Week 2024</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0" w:right="0" w:firstLine="0"/>
        <w:jc w:val="center"/>
        <w:rPr>
          <w:rFonts w:ascii="Open Sans" w:cs="Open Sans" w:eastAsia="Open Sans" w:hAnsi="Open Sans"/>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1.989999771118164"/>
          <w:szCs w:val="21.989999771118164"/>
          <w:u w:val="single"/>
          <w:shd w:fill="auto" w:val="clear"/>
          <w:vertAlign w:val="baseline"/>
          <w:rtl w:val="0"/>
        </w:rPr>
        <w:t xml:space="preserve">Nation to celebrate library workers’ contributions, April 9</w:t>
      </w:r>
      <w:r w:rsidDel="00000000" w:rsidR="00000000" w:rsidRPr="00000000">
        <w:rPr>
          <w:rFonts w:ascii="Open Sans" w:cs="Open Sans" w:eastAsia="Open Sans" w:hAnsi="Open Sans"/>
          <w:b w:val="1"/>
          <w:bCs w:val="1"/>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72.7422904968262" w:lineRule="auto"/>
        <w:ind w:left="138.22322845458984" w:right="207.001953125" w:firstLine="0"/>
        <w:jc w:val="center"/>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Library workers have been under attack on many fronts. Yet library staff continue to play an invaluable role in supporting their communities. In both good times and times of challenge or crisis, library workers in all types of libraries serve millions of library users in need of free access.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64.27711486816406" w:right="2782.291259765625" w:firstLine="16.932296752929688"/>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single"/>
          <w:shd w:fill="auto" w:val="clear"/>
          <w:vertAlign w:val="baseline"/>
          <w:rtl w:val="0"/>
        </w:rPr>
        <w:t xml:space="preserve">https://www.ala.org/news/press-releases/2024/03/passage-fy-2024-federal-budget</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The Fiscal Year (FY) 2024 federal budget signed into law by President Biden 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35.33178329467773" w:lineRule="auto"/>
        <w:ind w:left="130.92029571533203" w:right="342.236328125" w:firstLine="0"/>
        <w:jc w:val="center"/>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Saturday, March 23, </w:t>
      </w: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contained level funding for the two dedicated federal funding programs for America’s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22904968262" w:lineRule="auto"/>
        <w:ind w:left="83.84822845458984" w:right="732.698974609375" w:hanging="2.6388168334960938"/>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libraries</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The </w:t>
      </w: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Library Services and Technology Act (LSTA)</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administered by the Institute of Museum and Library Services, is the leading source of federal funding for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62.298011779785156" w:right="0" w:firstLine="0"/>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America’s libraries; and the </w:t>
      </w: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Innovative Approaches to Literacy (IAL) </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program,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72.41340637207031" w:right="0" w:firstLine="0"/>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a Department of Education program, is designed to support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73.73279571533203" w:right="0" w:firstLine="0"/>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school library literacy initiatives nationwide.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64.93682861328125" w:right="267.70751953125" w:firstLine="10.775070190429688"/>
        <w:jc w:val="left"/>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Other library programs remain aligned with FY 2023 levels, with the exception of the Library of Congress and National Library Service for the Blind and Print Disabled, which received modest increases. “</w:t>
      </w:r>
      <w:r w:rsidDel="00000000" w:rsidR="00000000" w:rsidRPr="00000000">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tl w:val="0"/>
        </w:rPr>
        <w:t xml:space="preserve">Throughout yet another congressional appropriations process with significant twists and turns, library advocates consistently spoke up</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said ALA President Emily Drabinski. “</w:t>
      </w:r>
      <w:r w:rsidDel="00000000" w:rsidR="00000000" w:rsidRPr="00000000">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tl w:val="0"/>
        </w:rPr>
        <w:t xml:space="preserve">The FY 2024 federal budget, which includes no reductions to library funding, is a testament to their efforts.”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1771.8899154663086" w:right="0" w:firstLine="0"/>
        <w:jc w:val="left"/>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tl w:val="0"/>
        </w:rPr>
        <w:t xml:space="preserve">The White House FY 2025 budget proposal is a different story</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Drabinski said.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86.9736099243164" w:right="167.6953125" w:firstLine="0"/>
        <w:jc w:val="center"/>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Fonts w:ascii="Open Sans" w:cs="Open Sans" w:eastAsia="Open Sans" w:hAnsi="Open Sans"/>
          <w:b w:val="0"/>
          <w:bCs w:val="0"/>
          <w:i w:val="1"/>
          <w:iCs w:val="1"/>
          <w:smallCaps w:val="0"/>
          <w:strike w:val="0"/>
          <w:color w:val="000000"/>
          <w:sz w:val="21.989999771118164"/>
          <w:szCs w:val="21.989999771118164"/>
          <w:u w:val="none"/>
          <w:shd w:fill="auto" w:val="clear"/>
          <w:vertAlign w:val="baseline"/>
          <w:rtl w:val="0"/>
        </w:rPr>
        <w:t xml:space="preserve">ALA is alarmed by cuts to IMLS funding. As we turn towards the FY 2025 budget process, we know we’re in for tough road ahead – everyone is. It’s up to us to make sure funding for America’s libraries is secure. The best way to do that is to tell our stories and show how resources are being used to meet needs in our communities.”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77001953125" w:line="240" w:lineRule="auto"/>
        <w:ind w:left="5239.584922790527" w:right="0" w:firstLine="0"/>
        <w:jc w:val="left"/>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Jersey!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73.3033084869385" w:lineRule="auto"/>
        <w:ind w:left="116.61571502685547" w:right="220.733642578125" w:firstLine="0"/>
        <w:jc w:val="center"/>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none"/>
          <w:shd w:fill="auto" w:val="clear"/>
          <w:vertAlign w:val="baseline"/>
          <w:rtl w:val="0"/>
        </w:rPr>
        <w:t xml:space="preserve">J</w:t>
      </w:r>
      <w:r w:rsidDel="00000000" w:rsidR="00000000" w:rsidRPr="00000000">
        <w:rPr>
          <w:rFonts w:ascii="Open Sans" w:cs="Open Sans" w:eastAsia="Open Sans" w:hAnsi="Open Sans"/>
          <w:b w:val="0"/>
          <w:bCs w:val="0"/>
          <w:i w:val="0"/>
          <w:iCs w:val="0"/>
          <w:smallCaps w:val="0"/>
          <w:strike w:val="0"/>
          <w:color w:val="5271ff"/>
          <w:sz w:val="21.989999771118164"/>
          <w:szCs w:val="21.989999771118164"/>
          <w:u w:val="single"/>
          <w:shd w:fill="auto" w:val="clear"/>
          <w:vertAlign w:val="baseline"/>
          <w:rtl w:val="0"/>
        </w:rPr>
        <w:t xml:space="preserve">ennie Pu </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single"/>
          <w:shd w:fill="auto" w:val="clear"/>
          <w:vertAlign w:val="baseline"/>
          <w:rtl w:val="0"/>
        </w:rPr>
        <w:t xml:space="preserve">has been named the 2024 winner of ALA’s Ernest A. DiMattia Award for Innovation and Service to</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single"/>
          <w:shd w:fill="auto" w:val="clear"/>
          <w:vertAlign w:val="baseline"/>
          <w:rtl w:val="0"/>
        </w:rPr>
        <w:t xml:space="preserve">Community and Profession.</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tl w:val="0"/>
        </w:rPr>
        <w:t xml:space="preserve"> The award, supported by the DiMattia Family, recognizes a librarian who demonstrates leadership in anticipating emerging trends in services, products and technologies that will enhance the library’s position in its community. The winner also participates in the life of the community using membership and volunteer service through a broad range of community organizations and projects. </w:t>
      </w:r>
      <w:r w:rsidDel="00000000" w:rsidR="00000000" w:rsidRPr="00000000">
        <w:rPr>
          <w:rFonts w:ascii="Open Sans" w:cs="Open Sans" w:eastAsia="Open Sans" w:hAnsi="Open Sans"/>
          <w:b w:val="0"/>
          <w:bCs w:val="0"/>
          <w:i w:val="0"/>
          <w:iCs w:val="0"/>
          <w:smallCaps w:val="0"/>
          <w:strike w:val="0"/>
          <w:color w:val="000000"/>
          <w:sz w:val="21.989999771118164"/>
          <w:szCs w:val="21.989999771118164"/>
          <w:u w:val="none"/>
          <w:shd w:fill="auto" w:val="clear"/>
          <w:vertAlign w:val="baseline"/>
        </w:rPr>
        <w:drawing>
          <wp:inline distB="19050" distT="19050" distL="19050" distR="19050">
            <wp:extent cx="981075" cy="131445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81075" cy="13144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90145874023438" w:right="0" w:firstLine="0"/>
        <w:jc w:val="left"/>
        <w:rPr>
          <w:rFonts w:ascii="Open Sans" w:cs="Open Sans" w:eastAsia="Open Sans" w:hAnsi="Open Sans"/>
          <w:b w:val="1"/>
          <w:bCs w:val="1"/>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1.99144172668457"/>
          <w:szCs w:val="21.99144172668457"/>
          <w:u w:val="single"/>
          <w:shd w:fill="auto" w:val="clear"/>
          <w:vertAlign w:val="baseline"/>
          <w:rtl w:val="0"/>
        </w:rPr>
        <w:t xml:space="preserve">2024 ALA Annual Conference &amp; Exhibition</w:t>
      </w:r>
      <w:r w:rsidDel="00000000" w:rsidR="00000000" w:rsidRPr="00000000">
        <w:rPr>
          <w:rFonts w:ascii="Open Sans" w:cs="Open Sans" w:eastAsia="Open Sans" w:hAnsi="Open Sans"/>
          <w:b w:val="1"/>
          <w:bCs w:val="1"/>
          <w:i w:val="0"/>
          <w:iCs w:val="0"/>
          <w:smallCaps w:val="0"/>
          <w:strike w:val="0"/>
          <w:color w:val="000000"/>
          <w:sz w:val="21.99144172668457"/>
          <w:szCs w:val="21.99144172668457"/>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6845703125" w:line="240" w:lineRule="auto"/>
        <w:ind w:left="28.36894989013672"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San Diego | June 27 – July 2, 2024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5625" w:line="295.5937099456787" w:lineRule="auto"/>
        <w:ind w:left="29.248619079589844" w:right="536.9921875" w:hanging="29.248619079589844"/>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Join us for top-quality education and best practices; featured thought leaders; and special programming for library professionals looking to further develop their libraries, communities, and careers!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3193359375" w:line="295.59428215026855" w:lineRule="auto"/>
        <w:ind w:left="30.348167419433594" w:right="799.6484375" w:firstLine="8.136863708496094"/>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Raymond Pun</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Academic and Research Librarian at the Alder Graduate School of Education in California has been elected 2024-2025 president-elect of the American Library Association (ALA).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08740234375" w:line="240" w:lineRule="auto"/>
        <w:ind w:left="2062.225761413574"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drawing>
          <wp:inline distB="19050" distT="19050" distL="19050" distR="19050">
            <wp:extent cx="1219200" cy="12192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19200" cy="1219200"/>
                    </a:xfrm>
                    <a:prstGeom prst="rect"/>
                    <a:ln/>
                  </pic:spPr>
                </pic:pic>
              </a:graphicData>
            </a:graphic>
          </wp:inline>
        </w:drawing>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drawing>
          <wp:inline distB="19050" distT="19050" distL="19050" distR="19050">
            <wp:extent cx="1371600" cy="13716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5937099456787" w:lineRule="auto"/>
        <w:ind w:left="18.912620544433594" w:right="133.555908203125" w:hanging="1.3195037841796875"/>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The Public Library Association (PLA) has announced the results of its 2024 election. Members elected</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Dr. Brandy McNeil, Deputy Director, Branch Programs and Services, The New York (N.Y.) Public Library,</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to the office of 2025–2026 PLA president</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3193359375" w:line="295.5937099456787" w:lineRule="auto"/>
        <w:ind w:left="28.36894989013672" w:right="112.15576171875" w:hanging="11.435546875"/>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ALA kicks off National Library Week revealing the annual list of </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Top 10 Most Challenged Books and the</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State of America’s Libraries Report</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325439453125" w:line="240" w:lineRule="auto"/>
        <w:ind w:left="36.72569274902344" w:right="0" w:firstLine="0"/>
        <w:jc w:val="left"/>
        <w:rPr>
          <w:rFonts w:ascii="Open Sans" w:cs="Open Sans" w:eastAsia="Open Sans" w:hAnsi="Open Sans"/>
          <w:b w:val="1"/>
          <w:bCs w:val="1"/>
          <w:i w:val="0"/>
          <w:iCs w:val="0"/>
          <w:smallCaps w:val="0"/>
          <w:strike w:val="0"/>
          <w:color w:val="5271ff"/>
          <w:sz w:val="21.99144172668457"/>
          <w:szCs w:val="21.99144172668457"/>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1.99144172668457"/>
          <w:szCs w:val="21.99144172668457"/>
          <w:u w:val="single"/>
          <w:shd w:fill="auto" w:val="clear"/>
          <w:vertAlign w:val="baseline"/>
          <w:rtl w:val="0"/>
        </w:rPr>
        <w:t xml:space="preserve">New Chapter Leaders Orientation- May 9th </w:t>
      </w:r>
      <w:r w:rsidDel="00000000" w:rsidR="00000000" w:rsidRPr="00000000">
        <w:rPr>
          <w:rFonts w:ascii="Open Sans" w:cs="Open Sans" w:eastAsia="Open Sans" w:hAnsi="Open Sans"/>
          <w:b w:val="1"/>
          <w:bCs w:val="1"/>
          <w:i w:val="0"/>
          <w:iCs w:val="0"/>
          <w:smallCaps w:val="0"/>
          <w:strike w:val="0"/>
          <w:color w:val="5271ff"/>
          <w:sz w:val="21.99144172668457"/>
          <w:szCs w:val="21.99144172668457"/>
          <w:u w:val="single"/>
          <w:shd w:fill="auto" w:val="clear"/>
          <w:vertAlign w:val="baseline"/>
          <w:rtl w:val="0"/>
        </w:rPr>
        <w:t xml:space="preserve">Carina, Jeff, John, Allan?</w:t>
      </w:r>
      <w:r w:rsidDel="00000000" w:rsidR="00000000" w:rsidRPr="00000000">
        <w:rPr>
          <w:rFonts w:ascii="Open Sans" w:cs="Open Sans" w:eastAsia="Open Sans" w:hAnsi="Open Sans"/>
          <w:b w:val="1"/>
          <w:bCs w:val="1"/>
          <w:i w:val="0"/>
          <w:iCs w:val="0"/>
          <w:smallCaps w:val="0"/>
          <w:strike w:val="0"/>
          <w:color w:val="5271ff"/>
          <w:sz w:val="21.99144172668457"/>
          <w:szCs w:val="21.99144172668457"/>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6845703125" w:line="295.5937099456787" w:lineRule="auto"/>
        <w:ind w:left="18.912620544433594" w:right="71.488037109375" w:firstLine="0.879669189453125"/>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Welcome to new association leaders (Presidents, President-elects, Chapter Councilors, Treasurers, etc.) The ALA-Chapter partnership is crucial to the success of state and regional associations as well as to the national association.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568359375" w:line="295.5934524536133" w:lineRule="auto"/>
        <w:ind w:left="28.36894989013672" w:right="0" w:hanging="9.456329345703125"/>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This orientation webinar, </w:t>
      </w:r>
      <w:r w:rsidDel="00000000" w:rsidR="00000000" w:rsidRPr="00000000">
        <w:rPr>
          <w:rFonts w:ascii="Open Sans" w:cs="Open Sans" w:eastAsia="Open Sans" w:hAnsi="Open Sans"/>
          <w:b w:val="1"/>
          <w:bCs w:val="1"/>
          <w:i w:val="0"/>
          <w:iCs w:val="0"/>
          <w:smallCaps w:val="0"/>
          <w:strike w:val="0"/>
          <w:color w:val="000000"/>
          <w:sz w:val="21.99144172668457"/>
          <w:szCs w:val="21.99144172668457"/>
          <w:u w:val="none"/>
          <w:shd w:fill="auto" w:val="clear"/>
          <w:vertAlign w:val="baseline"/>
          <w:rtl w:val="0"/>
        </w:rPr>
        <w:t xml:space="preserve">Thursday May 9th from 3:00-4:00 pm Central </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(adjust for other time zones) is designed for Chapter leadership to learn more about ALA and the partnership and opportunities and support through ALA.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62939453125" w:line="240" w:lineRule="auto"/>
        <w:ind w:left="18.912620544433594"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To register: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62353515625" w:line="295.59428215026855" w:lineRule="auto"/>
        <w:ind w:left="18.912620544433594" w:right="2068.08837890625" w:firstLine="16.93340301513672"/>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single"/>
          <w:shd w:fill="auto" w:val="clear"/>
          <w:vertAlign w:val="baseline"/>
          <w:rtl w:val="0"/>
        </w:rPr>
        <w:t xml:space="preserve">https://ala-events.zoom.us/meeting/register/tJYpf-ysrDspGtIsHzZe-ivXOr49pK2rvFEq</w:t>
      </w: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 The session will be recorded.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30712890625" w:line="240" w:lineRule="auto"/>
        <w:ind w:left="26.169815063476562" w:right="0" w:firstLine="0"/>
        <w:jc w:val="left"/>
        <w:rPr>
          <w:rFonts w:ascii="Open Sans" w:cs="Open Sans" w:eastAsia="Open Sans" w:hAnsi="Open Sans"/>
          <w:b w:val="0"/>
          <w:bCs w:val="0"/>
          <w:i w:val="0"/>
          <w:iCs w:val="0"/>
          <w:smallCaps w:val="0"/>
          <w:strike w:val="0"/>
          <w:color w:val="5271ff"/>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271ff"/>
          <w:sz w:val="21.99144172668457"/>
          <w:szCs w:val="21.99144172668457"/>
          <w:u w:val="none"/>
          <w:shd w:fill="auto" w:val="clear"/>
          <w:vertAlign w:val="baseline"/>
          <w:rtl w:val="0"/>
        </w:rPr>
        <w:t xml:space="preserve">*Requested for NJLA Conference: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715087890625" w:line="240" w:lineRule="auto"/>
        <w:ind w:left="16.93340301513672"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ALA will continue to ship materials free of charge to chapter conferences.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593017578125" w:line="240" w:lineRule="auto"/>
        <w:ind w:left="16.93340301513672"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A normal promotions shipment will include the following: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715087890625" w:line="240" w:lineRule="auto"/>
        <w:ind w:left="38.48503112792969"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Membership Flyers and Applications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593017578125" w:line="240" w:lineRule="auto"/>
        <w:ind w:left="28.36894989013672"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Student Membership Flyers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715087890625" w:line="240" w:lineRule="auto"/>
        <w:ind w:left="16.93340301513672"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American Libraries Magazines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608276367188" w:line="240" w:lineRule="auto"/>
        <w:ind w:left="38.48503112792969"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Booklist and/or Booklist Reader Magazine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730346679688" w:line="240" w:lineRule="auto"/>
        <w:ind w:left="30.348167419433594"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General Information on ALA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608276367188" w:line="240" w:lineRule="auto"/>
        <w:ind w:left="38.48503112792969" w:right="0" w:firstLine="0"/>
        <w:jc w:val="left"/>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1.99144172668457"/>
          <w:szCs w:val="21.99144172668457"/>
          <w:u w:val="none"/>
          <w:shd w:fill="auto" w:val="clear"/>
          <w:vertAlign w:val="baseline"/>
          <w:rtl w:val="0"/>
        </w:rPr>
        <w:t xml:space="preserve">Information from the Office for Intellectual Freedom</w:t>
      </w:r>
    </w:p>
    <w:sectPr>
      <w:pgSz w:h="15840" w:w="12240" w:orient="portrait"/>
      <w:pgMar w:bottom="187.8303337097168" w:top="287.386474609375" w:left="354.17972564697266" w:right="571.75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eague Spartan">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agueSpartan-regular.ttf"/><Relationship Id="rId2" Type="http://schemas.openxmlformats.org/officeDocument/2006/relationships/font" Target="fonts/LeagueSpartan-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