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noProof/>
          <w:sz w:val="24"/>
        </w:rPr>
        <w:drawing>
          <wp:inline distT="0" distB="0" distL="0" distR="0" wp14:anchorId="4D05D428" wp14:editId="6ADA81A8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b/>
          <w:bCs/>
          <w:sz w:val="24"/>
        </w:rPr>
        <w:t>FOR IMMEDIATE RELEASE</w:t>
      </w:r>
      <w:r w:rsidRPr="000C49E7">
        <w:rPr>
          <w:rFonts w:ascii="Arial Nova" w:hAnsi="Arial Nova"/>
          <w:sz w:val="24"/>
        </w:rPr>
        <w:br/>
        <w:t>December 10, 2025</w:t>
      </w:r>
      <w:r w:rsidRPr="000C49E7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0C49E7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56CC0735" w14:textId="77777777" w:rsidR="000C49E7" w:rsidRPr="000C49E7" w:rsidRDefault="000C49E7" w:rsidP="000C49E7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0C49E7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The T&amp;O Conference Congratulates Northwest Line College Graduate: Brett Murray</w:t>
      </w:r>
    </w:p>
    <w:p w14:paraId="6C3D5916" w14:textId="19D71201" w:rsidR="000C49E7" w:rsidRPr="000C49E7" w:rsidRDefault="000C49E7" w:rsidP="000C49E7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156E61">
        <w:rPr>
          <w:rFonts w:ascii="Arial Nova" w:eastAsia="Times New Roman" w:hAnsi="Arial Nova" w:cs="Segoe UI"/>
          <w:kern w:val="0"/>
          <w:sz w:val="24"/>
          <w14:ligatures w14:val="none"/>
        </w:rPr>
        <w:t>[ST. CLOUD, MN] —</w:t>
      </w:r>
      <w:r w:rsidRPr="000C49E7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 The Minnesota Municipal Utilities Association is pleased to honor Brett Murray of Baudette</w:t>
      </w:r>
      <w:r w:rsidR="00156E61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 Municipal Utilities,</w:t>
      </w:r>
      <w:r w:rsidRPr="000C49E7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 who successfully completed the full Northwest Line College academic program and passed the program’s final qualifying exam.</w:t>
      </w:r>
    </w:p>
    <w:p w14:paraId="088FA339" w14:textId="77777777" w:rsidR="000C49E7" w:rsidRPr="000C49E7" w:rsidRDefault="000C49E7" w:rsidP="000C49E7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0C49E7">
        <w:rPr>
          <w:rFonts w:ascii="Arial Nova" w:eastAsia="Times New Roman" w:hAnsi="Arial Nova" w:cs="Segoe UI"/>
          <w:kern w:val="0"/>
          <w:sz w:val="24"/>
          <w14:ligatures w14:val="none"/>
        </w:rPr>
        <w:t>Brett was recognized during Tuesday’s Technical &amp; Operations Conference in St. Cloud for his dedication to the craft and commitment to public safety and service.</w:t>
      </w:r>
    </w:p>
    <w:p w14:paraId="0975697F" w14:textId="77777777" w:rsidR="000C49E7" w:rsidRPr="000C49E7" w:rsidRDefault="000C49E7" w:rsidP="000C49E7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0C49E7">
        <w:rPr>
          <w:rFonts w:ascii="Arial Nova" w:eastAsia="Times New Roman" w:hAnsi="Arial Nova" w:cs="Segoe UI"/>
          <w:kern w:val="0"/>
          <w:sz w:val="24"/>
          <w14:ligatures w14:val="none"/>
        </w:rPr>
        <w:t>MMUA extends its congratulations to Brett as he continues advancing in the lineworker profession.</w:t>
      </w:r>
    </w:p>
    <w:p w14:paraId="435B0A9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 xml:space="preserve">For more information about MMUA programs, visit </w:t>
      </w:r>
      <w:hyperlink r:id="rId6" w:history="1">
        <w:r w:rsidRPr="000C49E7">
          <w:rPr>
            <w:rStyle w:val="Hyperlink"/>
            <w:rFonts w:ascii="Arial Nova" w:hAnsi="Arial Nova"/>
            <w:sz w:val="24"/>
          </w:rPr>
          <w:t>www.mmua.org</w:t>
        </w:r>
      </w:hyperlink>
      <w:r w:rsidRPr="000C49E7">
        <w:rPr>
          <w:rFonts w:ascii="Arial Nova" w:hAnsi="Arial Nova"/>
          <w:sz w:val="24"/>
        </w:rPr>
        <w:t>.</w:t>
      </w:r>
    </w:p>
    <w:p w14:paraId="16B1B94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###</w:t>
      </w:r>
    </w:p>
    <w:p w14:paraId="3B653046" w14:textId="77777777" w:rsidR="00C37B0F" w:rsidRPr="000C49E7" w:rsidRDefault="00C37B0F">
      <w:pPr>
        <w:rPr>
          <w:rFonts w:ascii="Arial Nova" w:hAnsi="Arial Nova"/>
          <w:sz w:val="24"/>
        </w:rPr>
      </w:pPr>
    </w:p>
    <w:sectPr w:rsidR="00C37B0F" w:rsidRPr="000C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0C49E7"/>
    <w:rsid w:val="000D2AA0"/>
    <w:rsid w:val="00156E61"/>
    <w:rsid w:val="002770A7"/>
    <w:rsid w:val="00367DF2"/>
    <w:rsid w:val="00420786"/>
    <w:rsid w:val="004854DF"/>
    <w:rsid w:val="0050592D"/>
    <w:rsid w:val="005C6725"/>
    <w:rsid w:val="00697A44"/>
    <w:rsid w:val="008706F4"/>
    <w:rsid w:val="00C37B0F"/>
    <w:rsid w:val="00CF3CC2"/>
    <w:rsid w:val="00E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987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6</cp:revision>
  <dcterms:created xsi:type="dcterms:W3CDTF">2026-01-30T21:04:00Z</dcterms:created>
  <dcterms:modified xsi:type="dcterms:W3CDTF">2026-01-30T21:31:00Z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