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620" w:type="dxa"/>
        <w:tblBorders>
          <w:top w:val="nil"/>
          <w:left w:val="nil"/>
          <w:bottom w:val="single" w:sz="24" w:space="0" w:color="47B78D"/>
          <w:right w:val="nil"/>
          <w:insideH w:val="nil"/>
          <w:insideV w:val="nil"/>
        </w:tblBorders>
        <w:tblLayout w:type="fixed"/>
        <w:tblCellMar>
          <w:left w:w="0" w:type="dxa"/>
          <w:right w:w="115" w:type="dxa"/>
        </w:tblCellMar>
        <w:tblLook w:val="0000" w:firstRow="0" w:lastRow="0" w:firstColumn="0" w:lastColumn="0" w:noHBand="0" w:noVBand="0"/>
      </w:tblPr>
      <w:tblGrid>
        <w:gridCol w:w="2016"/>
        <w:gridCol w:w="8604"/>
      </w:tblGrid>
      <w:tr w:rsidR="003F1548" w14:paraId="7AD9A1ED" w14:textId="77777777">
        <w:tc>
          <w:tcPr>
            <w:tcW w:w="2016" w:type="dxa"/>
            <w:vAlign w:val="center"/>
          </w:tcPr>
          <w:p w14:paraId="14932D3C" w14:textId="77777777" w:rsidR="003F1548" w:rsidRDefault="003D1498">
            <w:pPr>
              <w:spacing w:after="100"/>
            </w:pPr>
            <w:r>
              <w:rPr>
                <w:noProof/>
              </w:rPr>
              <w:drawing>
                <wp:inline distT="0" distB="0" distL="0" distR="0" wp14:anchorId="14F48794" wp14:editId="0401F5FC">
                  <wp:extent cx="1097280" cy="921456"/>
                  <wp:effectExtent l="0" t="0" r="0" b="0"/>
                  <wp:docPr id="1" name="MASE logo" descr="Minnesota Administrators for Special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7"/>
                          <a:stretch>
                            <a:fillRect/>
                          </a:stretch>
                        </pic:blipFill>
                        <pic:spPr>
                          <a:xfrm>
                            <a:off x="0" y="0"/>
                            <a:ext cx="1097280" cy="921456"/>
                          </a:xfrm>
                          <a:prstGeom prst="rect">
                            <a:avLst/>
                          </a:prstGeom>
                        </pic:spPr>
                      </pic:pic>
                    </a:graphicData>
                  </a:graphic>
                </wp:inline>
              </w:drawing>
            </w:r>
          </w:p>
        </w:tc>
        <w:tc>
          <w:tcPr>
            <w:tcW w:w="8604" w:type="dxa"/>
            <w:vAlign w:val="center"/>
          </w:tcPr>
          <w:p w14:paraId="6D3B0E51" w14:textId="77777777" w:rsidR="003F1548" w:rsidRDefault="003D1498">
            <w:pPr>
              <w:spacing w:after="40"/>
            </w:pPr>
            <w:r>
              <w:rPr>
                <w:b/>
                <w:color w:val="1E7558"/>
                <w:sz w:val="44"/>
                <w:szCs w:val="44"/>
              </w:rPr>
              <w:t>Seclusion in Minnesota Schools</w:t>
            </w:r>
          </w:p>
          <w:p w14:paraId="0DA12A1F" w14:textId="77777777" w:rsidR="003F1548" w:rsidRDefault="003D1498">
            <w:pPr>
              <w:spacing w:after="100"/>
            </w:pPr>
            <w:r>
              <w:rPr>
                <w:b/>
                <w:caps/>
                <w:color w:val="47B78D"/>
                <w:spacing w:val="20"/>
                <w:sz w:val="24"/>
              </w:rPr>
              <w:t>What Legislators Need to Know</w:t>
            </w:r>
          </w:p>
        </w:tc>
      </w:tr>
    </w:tbl>
    <w:p w14:paraId="0A2609EC" w14:textId="77777777" w:rsidR="003F1548" w:rsidRDefault="003F1548">
      <w:pPr>
        <w:rPr>
          <w:sz w:val="12"/>
        </w:rPr>
      </w:pPr>
    </w:p>
    <w:p w14:paraId="705749EB" w14:textId="77777777" w:rsidR="003F1548" w:rsidRDefault="003D1498">
      <w:pPr>
        <w:pStyle w:val="Heading2"/>
      </w:pPr>
      <w:r>
        <w:t>What Legislators Need to Know About Seclusion</w:t>
      </w:r>
    </w:p>
    <w:p w14:paraId="403B455B" w14:textId="77777777" w:rsidR="003F1548" w:rsidRDefault="003D1498">
      <w:pPr>
        <w:keepNext/>
        <w:spacing w:before="60" w:after="40"/>
      </w:pPr>
      <w:r>
        <w:rPr>
          <w:b/>
          <w:bCs/>
          <w:color w:val="1E7558"/>
          <w:sz w:val="24"/>
          <w:szCs w:val="24"/>
        </w:rPr>
        <w:t>Key points to communicate:</w:t>
      </w:r>
    </w:p>
    <w:p w14:paraId="3CE07925" w14:textId="540F1A1C" w:rsidR="003F1548" w:rsidRDefault="003D1498">
      <w:pPr>
        <w:pStyle w:val="ListParagraph"/>
        <w:numPr>
          <w:ilvl w:val="0"/>
          <w:numId w:val="2"/>
        </w:numPr>
        <w:spacing w:after="70"/>
        <w:ind w:left="360"/>
      </w:pPr>
      <w:r>
        <w:rPr>
          <w:sz w:val="24"/>
          <w:szCs w:val="24"/>
        </w:rPr>
        <w:t>Seclusion is used only in extreme cases, when a student's behavior presents an immediate and serious threat to themselves or others. It is a last</w:t>
      </w:r>
      <w:r w:rsidR="00B53D98">
        <w:rPr>
          <w:sz w:val="24"/>
          <w:szCs w:val="24"/>
        </w:rPr>
        <w:t>-</w:t>
      </w:r>
      <w:r>
        <w:rPr>
          <w:sz w:val="24"/>
          <w:szCs w:val="24"/>
        </w:rPr>
        <w:t xml:space="preserve">resort option to prevent injury and </w:t>
      </w:r>
      <w:r w:rsidR="00715E22">
        <w:rPr>
          <w:sz w:val="24"/>
          <w:szCs w:val="24"/>
        </w:rPr>
        <w:t>de-escalate</w:t>
      </w:r>
      <w:r>
        <w:rPr>
          <w:sz w:val="24"/>
          <w:szCs w:val="24"/>
        </w:rPr>
        <w:t xml:space="preserve"> a crisis safely.</w:t>
      </w:r>
    </w:p>
    <w:p w14:paraId="3395D696" w14:textId="62698A72" w:rsidR="00715E22" w:rsidRDefault="00715E22">
      <w:pPr>
        <w:pStyle w:val="ListParagraph"/>
        <w:numPr>
          <w:ilvl w:val="0"/>
          <w:numId w:val="2"/>
        </w:numPr>
        <w:spacing w:after="70"/>
        <w:ind w:left="360"/>
      </w:pPr>
      <w:r>
        <w:rPr>
          <w:sz w:val="24"/>
          <w:szCs w:val="24"/>
        </w:rPr>
        <w:t>MN statute (MS 125A.0942) governs the use of restrictive procedures for students with disabilities. School districts must prioritize positive behavioral interventions and limit seclusion and physical restraint to emergencies involving imminent harm. Seclusion cannot be used to discipline a student.</w:t>
      </w:r>
    </w:p>
    <w:p w14:paraId="755030BE" w14:textId="11965E15" w:rsidR="003F1548" w:rsidRDefault="003D1498">
      <w:pPr>
        <w:pStyle w:val="ListParagraph"/>
        <w:numPr>
          <w:ilvl w:val="0"/>
          <w:numId w:val="2"/>
        </w:numPr>
        <w:spacing w:after="70"/>
        <w:ind w:left="360"/>
      </w:pPr>
      <w:r>
        <w:rPr>
          <w:sz w:val="24"/>
          <w:szCs w:val="24"/>
        </w:rPr>
        <w:t>Seclusion is one tool within a larger framework that includes Positive Behavioral Interventions and Supports (PBIS), trauma</w:t>
      </w:r>
      <w:r w:rsidR="00B53D98">
        <w:rPr>
          <w:sz w:val="24"/>
          <w:szCs w:val="24"/>
        </w:rPr>
        <w:t>-</w:t>
      </w:r>
      <w:r>
        <w:rPr>
          <w:sz w:val="24"/>
          <w:szCs w:val="24"/>
        </w:rPr>
        <w:t>informed care, and crisis intervention training. Schools focus first on prevention and de-escalation, and use seclusion only when those strategies are not enough.</w:t>
      </w:r>
    </w:p>
    <w:p w14:paraId="206AE8EE" w14:textId="4CE93440" w:rsidR="003F1548" w:rsidRDefault="003D1498">
      <w:pPr>
        <w:pStyle w:val="ListParagraph"/>
        <w:numPr>
          <w:ilvl w:val="0"/>
          <w:numId w:val="2"/>
        </w:numPr>
        <w:spacing w:after="70"/>
        <w:ind w:left="360"/>
      </w:pPr>
      <w:r>
        <w:rPr>
          <w:sz w:val="24"/>
          <w:szCs w:val="24"/>
        </w:rPr>
        <w:t>Removing seclusion without a safe alternative puts everyone at risk. Without it, staff may have no safe option in a crisis</w:t>
      </w:r>
      <w:r w:rsidR="00B53D98">
        <w:rPr>
          <w:sz w:val="24"/>
          <w:szCs w:val="24"/>
        </w:rPr>
        <w:t>—</w:t>
      </w:r>
      <w:r>
        <w:rPr>
          <w:sz w:val="24"/>
          <w:szCs w:val="24"/>
        </w:rPr>
        <w:t>which could lead to more injuries,</w:t>
      </w:r>
      <w:r w:rsidR="00715E22">
        <w:rPr>
          <w:sz w:val="24"/>
          <w:szCs w:val="24"/>
        </w:rPr>
        <w:t xml:space="preserve"> more trauma for students,</w:t>
      </w:r>
      <w:r>
        <w:rPr>
          <w:sz w:val="24"/>
          <w:szCs w:val="24"/>
        </w:rPr>
        <w:t xml:space="preserve"> more police involvement, or exclusion of the student in crisis from school altogether.</w:t>
      </w:r>
    </w:p>
    <w:p w14:paraId="4076A856" w14:textId="03F9D85F" w:rsidR="003F1548" w:rsidRDefault="003F1548" w:rsidP="00715E22">
      <w:pPr>
        <w:spacing w:after="70"/>
      </w:pPr>
    </w:p>
    <w:p w14:paraId="72F83132" w14:textId="77777777" w:rsidR="00F76827" w:rsidRPr="0054445C" w:rsidRDefault="00634AC4">
      <w:pPr>
        <w:pStyle w:val="Heading2"/>
      </w:pPr>
      <w:r w:rsidRPr="0054445C">
        <w:t>Current Law: MS 125A.0942</w:t>
      </w:r>
    </w:p>
    <w:p w14:paraId="368441A0" w14:textId="572ECD82" w:rsidR="00F76827" w:rsidRPr="0054445C" w:rsidRDefault="00634AC4">
      <w:pPr>
        <w:spacing w:after="140"/>
        <w:rPr>
          <w:sz w:val="24"/>
          <w:szCs w:val="24"/>
        </w:rPr>
      </w:pPr>
      <w:r w:rsidRPr="0054445C">
        <w:rPr>
          <w:sz w:val="24"/>
          <w:szCs w:val="24"/>
        </w:rPr>
        <w:t xml:space="preserve">Minnesota law already sets strict requirements for the use of seclusion, </w:t>
      </w:r>
      <w:r w:rsidR="00715E22">
        <w:rPr>
          <w:sz w:val="24"/>
          <w:szCs w:val="24"/>
        </w:rPr>
        <w:t xml:space="preserve">which is </w:t>
      </w:r>
      <w:r w:rsidRPr="0054445C">
        <w:rPr>
          <w:sz w:val="24"/>
          <w:szCs w:val="24"/>
        </w:rPr>
        <w:t>a restrictive procedure that confines a child alone in a room. Seclusion may only be used in an emergency, meaning immediate action is needed to protect a child or others from physical injury. It cannot be used for discipline, must be the least intrusive option available, and must end as soon as the danger has passed.</w:t>
      </w:r>
    </w:p>
    <w:p w14:paraId="0AD677B6" w14:textId="7CF64D73" w:rsidR="00F76827" w:rsidRPr="0054445C" w:rsidRDefault="00634AC4">
      <w:pPr>
        <w:pStyle w:val="ListParagraph"/>
        <w:numPr>
          <w:ilvl w:val="0"/>
          <w:numId w:val="2"/>
        </w:numPr>
        <w:spacing w:after="70"/>
        <w:rPr>
          <w:sz w:val="24"/>
          <w:szCs w:val="24"/>
        </w:rPr>
      </w:pPr>
      <w:r w:rsidRPr="0054445C">
        <w:rPr>
          <w:sz w:val="24"/>
          <w:szCs w:val="24"/>
        </w:rPr>
        <w:t>Only licensed staff</w:t>
      </w:r>
      <w:r w:rsidR="00B53D98">
        <w:rPr>
          <w:sz w:val="24"/>
          <w:szCs w:val="24"/>
        </w:rPr>
        <w:t>—</w:t>
      </w:r>
      <w:r w:rsidRPr="0054445C">
        <w:rPr>
          <w:sz w:val="24"/>
          <w:szCs w:val="24"/>
        </w:rPr>
        <w:t>such as special education teachers, school psychologists, social workers, or certified behavior analysts</w:t>
      </w:r>
      <w:r w:rsidR="00B53D98">
        <w:rPr>
          <w:sz w:val="24"/>
          <w:szCs w:val="24"/>
        </w:rPr>
        <w:t>—</w:t>
      </w:r>
      <w:r w:rsidRPr="0054445C">
        <w:rPr>
          <w:sz w:val="24"/>
          <w:szCs w:val="24"/>
        </w:rPr>
        <w:t>may use seclusion, and they must be trained in de</w:t>
      </w:r>
      <w:r w:rsidR="0054445C" w:rsidRPr="0054445C">
        <w:rPr>
          <w:sz w:val="24"/>
          <w:szCs w:val="24"/>
        </w:rPr>
        <w:t>-</w:t>
      </w:r>
      <w:r w:rsidRPr="0054445C">
        <w:rPr>
          <w:sz w:val="24"/>
          <w:szCs w:val="24"/>
        </w:rPr>
        <w:t>escalation and emergency response.</w:t>
      </w:r>
    </w:p>
    <w:p w14:paraId="60BB39C3" w14:textId="77777777" w:rsidR="00F76827" w:rsidRPr="0054445C" w:rsidRDefault="00634AC4">
      <w:pPr>
        <w:pStyle w:val="ListParagraph"/>
        <w:numPr>
          <w:ilvl w:val="0"/>
          <w:numId w:val="2"/>
        </w:numPr>
        <w:spacing w:after="70"/>
        <w:rPr>
          <w:sz w:val="24"/>
          <w:szCs w:val="24"/>
        </w:rPr>
      </w:pPr>
      <w:r w:rsidRPr="0054445C">
        <w:rPr>
          <w:sz w:val="24"/>
          <w:szCs w:val="24"/>
        </w:rPr>
        <w:t>Parents must be notified the same day, or within two days, whenever seclusion is used, and repeated use triggers a required IEP team meeting.</w:t>
      </w:r>
    </w:p>
    <w:p w14:paraId="09A3D3F9" w14:textId="77777777" w:rsidR="00F76827" w:rsidRPr="0054445C" w:rsidRDefault="00634AC4">
      <w:pPr>
        <w:pStyle w:val="ListParagraph"/>
        <w:numPr>
          <w:ilvl w:val="0"/>
          <w:numId w:val="2"/>
        </w:numPr>
        <w:spacing w:after="70"/>
        <w:rPr>
          <w:sz w:val="24"/>
          <w:szCs w:val="24"/>
        </w:rPr>
      </w:pPr>
      <w:r w:rsidRPr="0054445C">
        <w:rPr>
          <w:sz w:val="24"/>
          <w:szCs w:val="24"/>
        </w:rPr>
        <w:t xml:space="preserve">Seclusion rooms must meet building, fire, and safety codes, be registered with MDE, and staff </w:t>
      </w:r>
      <w:r w:rsidR="0054445C">
        <w:rPr>
          <w:sz w:val="24"/>
          <w:szCs w:val="24"/>
        </w:rPr>
        <w:t>must</w:t>
      </w:r>
      <w:r w:rsidRPr="0054445C">
        <w:rPr>
          <w:sz w:val="24"/>
          <w:szCs w:val="24"/>
        </w:rPr>
        <w:t xml:space="preserve"> </w:t>
      </w:r>
      <w:r w:rsidR="00A3005D" w:rsidRPr="0054445C">
        <w:rPr>
          <w:sz w:val="24"/>
          <w:szCs w:val="24"/>
        </w:rPr>
        <w:t>always observe the child</w:t>
      </w:r>
      <w:r w:rsidRPr="0054445C">
        <w:rPr>
          <w:sz w:val="24"/>
          <w:szCs w:val="24"/>
        </w:rPr>
        <w:t>.</w:t>
      </w:r>
    </w:p>
    <w:p w14:paraId="6D079AAC" w14:textId="77777777" w:rsidR="00F76827" w:rsidRDefault="00634AC4">
      <w:pPr>
        <w:pStyle w:val="ListParagraph"/>
        <w:numPr>
          <w:ilvl w:val="0"/>
          <w:numId w:val="2"/>
        </w:numPr>
        <w:spacing w:after="70"/>
        <w:rPr>
          <w:sz w:val="24"/>
          <w:szCs w:val="24"/>
        </w:rPr>
      </w:pPr>
      <w:r w:rsidRPr="0054445C">
        <w:rPr>
          <w:sz w:val="24"/>
          <w:szCs w:val="24"/>
        </w:rPr>
        <w:t>Districts must maintain a public plan describing their procedures, training, and monitoring practices.</w:t>
      </w:r>
    </w:p>
    <w:p w14:paraId="462F022C" w14:textId="77777777" w:rsidR="00715E22" w:rsidRPr="00715E22" w:rsidRDefault="00715E22" w:rsidP="00715E22">
      <w:pPr>
        <w:spacing w:after="70"/>
        <w:rPr>
          <w:sz w:val="24"/>
          <w:szCs w:val="24"/>
        </w:rPr>
      </w:pPr>
    </w:p>
    <w:p w14:paraId="57C5A08F" w14:textId="77777777" w:rsidR="00F76827" w:rsidRPr="0054445C" w:rsidRDefault="00634AC4">
      <w:pPr>
        <w:pStyle w:val="Heading2"/>
      </w:pPr>
      <w:r w:rsidRPr="0054445C">
        <w:t>Seclusion Working Group: Final Recommendations</w:t>
      </w:r>
    </w:p>
    <w:p w14:paraId="53AD7354" w14:textId="77777777" w:rsidR="00F76827" w:rsidRPr="0054445C" w:rsidRDefault="00634AC4">
      <w:pPr>
        <w:spacing w:after="140"/>
        <w:rPr>
          <w:sz w:val="24"/>
          <w:szCs w:val="24"/>
        </w:rPr>
      </w:pPr>
      <w:r w:rsidRPr="0054445C">
        <w:rPr>
          <w:sz w:val="24"/>
          <w:szCs w:val="24"/>
        </w:rPr>
        <w:t xml:space="preserve">The Seclusion Working Group was established by the Minnesota Legislature during the 2025 special session to evaluate the use of seclusion as an emergency safety procedure in schools. Made up of legislators, special education administrators, teachers, parents, and other stakeholders, the group met 11 times between August 2025 and January 2026, reviewing state data, hearing testimony from families and staff, and examining alternatives such as </w:t>
      </w:r>
      <w:proofErr w:type="spellStart"/>
      <w:r w:rsidRPr="0054445C">
        <w:rPr>
          <w:sz w:val="24"/>
          <w:szCs w:val="24"/>
        </w:rPr>
        <w:t>Ukeru</w:t>
      </w:r>
      <w:proofErr w:type="spellEnd"/>
      <w:r w:rsidRPr="0054445C">
        <w:rPr>
          <w:sz w:val="24"/>
          <w:szCs w:val="24"/>
        </w:rPr>
        <w:t>. MASE participated throughout the process and helped shape the group's final recommendations, delivered to the legislature on January 30, 2026.</w:t>
      </w:r>
    </w:p>
    <w:p w14:paraId="402E2E24" w14:textId="77777777" w:rsidR="00F76827" w:rsidRPr="0054445C" w:rsidRDefault="00634AC4">
      <w:pPr>
        <w:keepNext/>
        <w:spacing w:before="60" w:after="40"/>
        <w:rPr>
          <w:sz w:val="24"/>
          <w:szCs w:val="24"/>
        </w:rPr>
      </w:pPr>
      <w:r w:rsidRPr="0054445C">
        <w:rPr>
          <w:b/>
          <w:bCs/>
          <w:color w:val="1E7558"/>
          <w:sz w:val="24"/>
          <w:szCs w:val="24"/>
        </w:rPr>
        <w:lastRenderedPageBreak/>
        <w:t>Staff Training and Culture</w:t>
      </w:r>
    </w:p>
    <w:p w14:paraId="46ACDFA3" w14:textId="55C739FC" w:rsidR="00F76827" w:rsidRPr="0054445C" w:rsidRDefault="00634AC4" w:rsidP="0054445C">
      <w:pPr>
        <w:pStyle w:val="ListParagraph"/>
        <w:numPr>
          <w:ilvl w:val="0"/>
          <w:numId w:val="2"/>
        </w:numPr>
        <w:spacing w:after="70"/>
        <w:ind w:left="360"/>
        <w:rPr>
          <w:sz w:val="24"/>
          <w:szCs w:val="24"/>
        </w:rPr>
      </w:pPr>
      <w:r w:rsidRPr="0054445C">
        <w:rPr>
          <w:sz w:val="24"/>
          <w:szCs w:val="24"/>
        </w:rPr>
        <w:t>Require and fund annual, evidence</w:t>
      </w:r>
      <w:r w:rsidR="00B53D98">
        <w:rPr>
          <w:sz w:val="24"/>
          <w:szCs w:val="24"/>
        </w:rPr>
        <w:t>-</w:t>
      </w:r>
      <w:r w:rsidRPr="0054445C">
        <w:rPr>
          <w:sz w:val="24"/>
          <w:szCs w:val="24"/>
        </w:rPr>
        <w:t>based training for special education staff and related service providers in Level 3 and Level 4 settings, covering the restrictive procedures statute, trauma and de</w:t>
      </w:r>
      <w:r w:rsidR="0054445C">
        <w:rPr>
          <w:sz w:val="24"/>
          <w:szCs w:val="24"/>
        </w:rPr>
        <w:t>-</w:t>
      </w:r>
      <w:r w:rsidRPr="0054445C">
        <w:rPr>
          <w:sz w:val="24"/>
          <w:szCs w:val="24"/>
        </w:rPr>
        <w:t>escalation, and post incident debriefing.</w:t>
      </w:r>
    </w:p>
    <w:p w14:paraId="710C51C5" w14:textId="77777777" w:rsidR="00F76827" w:rsidRPr="0054445C" w:rsidRDefault="00634AC4">
      <w:pPr>
        <w:keepNext/>
        <w:spacing w:before="60" w:after="40"/>
        <w:rPr>
          <w:sz w:val="24"/>
          <w:szCs w:val="24"/>
        </w:rPr>
      </w:pPr>
      <w:r w:rsidRPr="0054445C">
        <w:rPr>
          <w:b/>
          <w:bCs/>
          <w:color w:val="1E7558"/>
          <w:sz w:val="24"/>
          <w:szCs w:val="24"/>
        </w:rPr>
        <w:t>IEP and IFSP Requirements</w:t>
      </w:r>
    </w:p>
    <w:p w14:paraId="00A9DF71" w14:textId="77777777" w:rsidR="00F76827" w:rsidRPr="0054445C" w:rsidRDefault="00634AC4" w:rsidP="0054445C">
      <w:pPr>
        <w:pStyle w:val="ListParagraph"/>
        <w:numPr>
          <w:ilvl w:val="0"/>
          <w:numId w:val="2"/>
        </w:numPr>
        <w:spacing w:after="70"/>
        <w:ind w:left="360"/>
        <w:rPr>
          <w:sz w:val="24"/>
          <w:szCs w:val="24"/>
        </w:rPr>
      </w:pPr>
      <w:r w:rsidRPr="0054445C">
        <w:rPr>
          <w:sz w:val="24"/>
          <w:szCs w:val="24"/>
        </w:rPr>
        <w:t>Require a mental health professional on the IEP team when seclusion is being considered for a student's plan.</w:t>
      </w:r>
    </w:p>
    <w:p w14:paraId="0FEDA2AF" w14:textId="77777777" w:rsidR="00F76827" w:rsidRPr="0054445C" w:rsidRDefault="00634AC4" w:rsidP="0054445C">
      <w:pPr>
        <w:pStyle w:val="ListParagraph"/>
        <w:numPr>
          <w:ilvl w:val="0"/>
          <w:numId w:val="2"/>
        </w:numPr>
        <w:spacing w:after="70"/>
        <w:ind w:left="360"/>
        <w:rPr>
          <w:sz w:val="24"/>
          <w:szCs w:val="24"/>
        </w:rPr>
      </w:pPr>
      <w:r w:rsidRPr="0054445C">
        <w:rPr>
          <w:sz w:val="24"/>
          <w:szCs w:val="24"/>
        </w:rPr>
        <w:t>Require informed written parent or guardian consent, in the family's primary language, before seclusion is added to an IEP.</w:t>
      </w:r>
    </w:p>
    <w:p w14:paraId="2A86C2A2" w14:textId="77777777" w:rsidR="00F76827" w:rsidRPr="0054445C" w:rsidRDefault="00634AC4" w:rsidP="0054445C">
      <w:pPr>
        <w:pStyle w:val="ListParagraph"/>
        <w:numPr>
          <w:ilvl w:val="0"/>
          <w:numId w:val="2"/>
        </w:numPr>
        <w:spacing w:after="70"/>
        <w:ind w:left="360"/>
        <w:rPr>
          <w:sz w:val="24"/>
          <w:szCs w:val="24"/>
        </w:rPr>
      </w:pPr>
      <w:r w:rsidRPr="0054445C">
        <w:rPr>
          <w:sz w:val="24"/>
          <w:szCs w:val="24"/>
        </w:rPr>
        <w:t>Require annual review of seclusion data for students with seclusion in their IEP, and an IEP team meeting within ten school days for any student secluded without it in their plan.</w:t>
      </w:r>
    </w:p>
    <w:p w14:paraId="0EE58288" w14:textId="77777777" w:rsidR="00F76827" w:rsidRPr="0054445C" w:rsidRDefault="00634AC4">
      <w:pPr>
        <w:keepNext/>
        <w:spacing w:before="60" w:after="40"/>
        <w:rPr>
          <w:sz w:val="24"/>
          <w:szCs w:val="24"/>
        </w:rPr>
      </w:pPr>
      <w:r w:rsidRPr="0054445C">
        <w:rPr>
          <w:b/>
          <w:bCs/>
          <w:color w:val="1E7558"/>
          <w:sz w:val="24"/>
          <w:szCs w:val="24"/>
        </w:rPr>
        <w:t>Data, Monitoring, and Accountability</w:t>
      </w:r>
    </w:p>
    <w:p w14:paraId="15CD43AF" w14:textId="77777777" w:rsidR="00F76827" w:rsidRPr="0054445C" w:rsidRDefault="00634AC4" w:rsidP="0054445C">
      <w:pPr>
        <w:pStyle w:val="ListParagraph"/>
        <w:numPr>
          <w:ilvl w:val="0"/>
          <w:numId w:val="2"/>
        </w:numPr>
        <w:spacing w:after="70"/>
        <w:ind w:left="360"/>
        <w:rPr>
          <w:sz w:val="24"/>
          <w:szCs w:val="24"/>
        </w:rPr>
      </w:pPr>
      <w:r w:rsidRPr="0054445C">
        <w:rPr>
          <w:sz w:val="24"/>
          <w:szCs w:val="24"/>
        </w:rPr>
        <w:t>Continue quarterly district level Restrictive Procedures Oversight Committee reviews.</w:t>
      </w:r>
    </w:p>
    <w:p w14:paraId="7EAA491B" w14:textId="77777777" w:rsidR="00F76827" w:rsidRDefault="00634AC4" w:rsidP="0054445C">
      <w:pPr>
        <w:pStyle w:val="ListParagraph"/>
        <w:numPr>
          <w:ilvl w:val="0"/>
          <w:numId w:val="2"/>
        </w:numPr>
        <w:spacing w:after="70"/>
        <w:ind w:left="360"/>
        <w:rPr>
          <w:sz w:val="24"/>
          <w:szCs w:val="24"/>
        </w:rPr>
      </w:pPr>
      <w:r w:rsidRPr="0054445C">
        <w:rPr>
          <w:sz w:val="24"/>
          <w:szCs w:val="24"/>
        </w:rPr>
        <w:t>Direct MDE to set annual seclusion rate targets, require a Corrective Action Plan and added support for districts above the threshold, and publish restrictive procedure use on the Minnesota Report Card.</w:t>
      </w:r>
    </w:p>
    <w:p w14:paraId="65C37FAA" w14:textId="78D12928" w:rsidR="0054445C" w:rsidRPr="0054445C" w:rsidRDefault="0054445C" w:rsidP="0054445C">
      <w:pPr>
        <w:pStyle w:val="ListParagraph"/>
        <w:numPr>
          <w:ilvl w:val="0"/>
          <w:numId w:val="2"/>
        </w:numPr>
        <w:spacing w:after="70"/>
        <w:ind w:left="360"/>
        <w:rPr>
          <w:sz w:val="24"/>
          <w:szCs w:val="24"/>
        </w:rPr>
      </w:pPr>
      <w:r w:rsidRPr="0054445C">
        <w:rPr>
          <w:sz w:val="24"/>
          <w:szCs w:val="24"/>
        </w:rPr>
        <w:t xml:space="preserve">MDE must study the effectiveness of </w:t>
      </w:r>
      <w:proofErr w:type="spellStart"/>
      <w:r w:rsidRPr="0054445C">
        <w:rPr>
          <w:sz w:val="24"/>
          <w:szCs w:val="24"/>
        </w:rPr>
        <w:t>Ukeru</w:t>
      </w:r>
      <w:proofErr w:type="spellEnd"/>
      <w:r w:rsidRPr="0054445C">
        <w:rPr>
          <w:sz w:val="24"/>
          <w:szCs w:val="24"/>
        </w:rPr>
        <w:t xml:space="preserve"> and other funded alternatives, and track how reducing or ending seclusion affects physical holds, suspensions, home</w:t>
      </w:r>
      <w:r w:rsidR="00B53D98">
        <w:rPr>
          <w:sz w:val="24"/>
          <w:szCs w:val="24"/>
        </w:rPr>
        <w:t>-</w:t>
      </w:r>
      <w:r w:rsidRPr="0054445C">
        <w:rPr>
          <w:sz w:val="24"/>
          <w:szCs w:val="24"/>
        </w:rPr>
        <w:t>based placements, law enforcement involvement, and student and staff injuries.</w:t>
      </w:r>
    </w:p>
    <w:p w14:paraId="18057FBE" w14:textId="77777777" w:rsidR="00F76827" w:rsidRPr="0054445C" w:rsidRDefault="00634AC4">
      <w:pPr>
        <w:keepNext/>
        <w:spacing w:before="60" w:after="40"/>
        <w:rPr>
          <w:sz w:val="24"/>
          <w:szCs w:val="24"/>
        </w:rPr>
      </w:pPr>
      <w:r w:rsidRPr="0054445C">
        <w:rPr>
          <w:b/>
          <w:bCs/>
          <w:color w:val="1E7558"/>
          <w:sz w:val="24"/>
          <w:szCs w:val="24"/>
        </w:rPr>
        <w:t>Alternatives to Seclusion</w:t>
      </w:r>
    </w:p>
    <w:p w14:paraId="26024D7A" w14:textId="1D9B3F01" w:rsidR="00F76827" w:rsidRPr="0054445C" w:rsidRDefault="00634AC4" w:rsidP="0054445C">
      <w:pPr>
        <w:pStyle w:val="ListParagraph"/>
        <w:numPr>
          <w:ilvl w:val="0"/>
          <w:numId w:val="2"/>
        </w:numPr>
        <w:spacing w:after="70"/>
        <w:ind w:left="360"/>
        <w:rPr>
          <w:sz w:val="24"/>
          <w:szCs w:val="24"/>
        </w:rPr>
      </w:pPr>
      <w:r w:rsidRPr="0054445C">
        <w:rPr>
          <w:sz w:val="24"/>
          <w:szCs w:val="24"/>
        </w:rPr>
        <w:t>Direct MDE to research and publish a list of vetted, evidence</w:t>
      </w:r>
      <w:r w:rsidR="00B53D98">
        <w:rPr>
          <w:sz w:val="24"/>
          <w:szCs w:val="24"/>
        </w:rPr>
        <w:t>-</w:t>
      </w:r>
      <w:r w:rsidRPr="0054445C">
        <w:rPr>
          <w:sz w:val="24"/>
          <w:szCs w:val="24"/>
        </w:rPr>
        <w:t>based alternatives to seclusion, along with district contacts who can provide technical assistance to other schools.</w:t>
      </w:r>
    </w:p>
    <w:p w14:paraId="416316AA" w14:textId="77777777" w:rsidR="00F76827" w:rsidRPr="0054445C" w:rsidRDefault="00634AC4">
      <w:pPr>
        <w:keepNext/>
        <w:spacing w:before="60" w:after="40"/>
        <w:rPr>
          <w:sz w:val="24"/>
          <w:szCs w:val="24"/>
        </w:rPr>
      </w:pPr>
      <w:r w:rsidRPr="0054445C">
        <w:rPr>
          <w:b/>
          <w:bCs/>
          <w:color w:val="1E7558"/>
          <w:sz w:val="24"/>
          <w:szCs w:val="24"/>
        </w:rPr>
        <w:t>Funding</w:t>
      </w:r>
    </w:p>
    <w:p w14:paraId="11694D54" w14:textId="555757D1" w:rsidR="00F76827" w:rsidRPr="0054445C" w:rsidRDefault="00634AC4" w:rsidP="0054445C">
      <w:pPr>
        <w:pStyle w:val="ListParagraph"/>
        <w:numPr>
          <w:ilvl w:val="0"/>
          <w:numId w:val="2"/>
        </w:numPr>
        <w:spacing w:after="70"/>
        <w:ind w:left="360"/>
        <w:rPr>
          <w:sz w:val="24"/>
          <w:szCs w:val="24"/>
        </w:rPr>
      </w:pPr>
      <w:r w:rsidRPr="0054445C">
        <w:rPr>
          <w:sz w:val="24"/>
          <w:szCs w:val="24"/>
        </w:rPr>
        <w:t>Provide direct, sustained funding</w:t>
      </w:r>
      <w:r w:rsidR="00B53D98">
        <w:rPr>
          <w:sz w:val="24"/>
          <w:szCs w:val="24"/>
        </w:rPr>
        <w:t>—</w:t>
      </w:r>
      <w:r w:rsidRPr="0054445C">
        <w:rPr>
          <w:sz w:val="24"/>
          <w:szCs w:val="24"/>
        </w:rPr>
        <w:t>not competitive grants</w:t>
      </w:r>
      <w:r w:rsidR="00B53D98">
        <w:rPr>
          <w:sz w:val="24"/>
          <w:szCs w:val="24"/>
        </w:rPr>
        <w:t>—</w:t>
      </w:r>
      <w:r w:rsidRPr="0054445C">
        <w:rPr>
          <w:sz w:val="24"/>
          <w:szCs w:val="24"/>
        </w:rPr>
        <w:t xml:space="preserve">for staff training, alternatives such as </w:t>
      </w:r>
      <w:proofErr w:type="spellStart"/>
      <w:r w:rsidRPr="0054445C">
        <w:rPr>
          <w:sz w:val="24"/>
          <w:szCs w:val="24"/>
        </w:rPr>
        <w:t>Ukeru</w:t>
      </w:r>
      <w:proofErr w:type="spellEnd"/>
      <w:r w:rsidRPr="0054445C">
        <w:rPr>
          <w:sz w:val="24"/>
          <w:szCs w:val="24"/>
        </w:rPr>
        <w:t>, related services, and school linked mental health supports.</w:t>
      </w:r>
    </w:p>
    <w:p w14:paraId="0FC853A1" w14:textId="77777777" w:rsidR="0054445C" w:rsidRDefault="00634AC4" w:rsidP="0054445C">
      <w:pPr>
        <w:keepNext/>
        <w:pBdr>
          <w:top w:val="single" w:sz="4" w:space="6" w:color="E8F6F1"/>
          <w:left w:val="single" w:sz="36" w:space="10" w:color="47B78D"/>
          <w:bottom w:val="single" w:sz="4" w:space="6" w:color="E8F6F1"/>
          <w:right w:val="single" w:sz="4" w:space="10" w:color="E8F6F1"/>
        </w:pBdr>
        <w:shd w:val="clear" w:color="auto" w:fill="E8F6F1"/>
        <w:spacing w:before="160" w:after="40"/>
        <w:ind w:left="230" w:right="230"/>
      </w:pPr>
      <w:r w:rsidRPr="0054445C">
        <w:rPr>
          <w:b/>
          <w:bCs/>
          <w:color w:val="1E7558"/>
          <w:sz w:val="24"/>
          <w:szCs w:val="24"/>
        </w:rPr>
        <w:t>Timeline</w:t>
      </w:r>
    </w:p>
    <w:p w14:paraId="133CFF3D" w14:textId="77777777" w:rsidR="00F76827" w:rsidRPr="0054445C" w:rsidRDefault="00634AC4" w:rsidP="0054445C">
      <w:pPr>
        <w:keepNext/>
        <w:pBdr>
          <w:top w:val="single" w:sz="4" w:space="6" w:color="E8F6F1"/>
          <w:left w:val="single" w:sz="36" w:space="10" w:color="47B78D"/>
          <w:bottom w:val="single" w:sz="4" w:space="6" w:color="E8F6F1"/>
          <w:right w:val="single" w:sz="4" w:space="10" w:color="E8F6F1"/>
        </w:pBdr>
        <w:shd w:val="clear" w:color="auto" w:fill="E8F6F1"/>
        <w:spacing w:after="60"/>
        <w:ind w:left="230" w:right="230"/>
      </w:pPr>
      <w:r w:rsidRPr="0054445C">
        <w:rPr>
          <w:sz w:val="24"/>
          <w:szCs w:val="24"/>
        </w:rPr>
        <w:t>Permit the limited use of seclusion for students in grades 1 through 12 in setting 3 or setting 4 special education programs through July 1, 2036, contingent on adoption of the consent, IEP, and accountability recommendations above and on the legislature providing funding for alternatives.</w:t>
      </w:r>
    </w:p>
    <w:p w14:paraId="26188008" w14:textId="56C43F26" w:rsidR="00F76827" w:rsidRPr="0054445C" w:rsidRDefault="00715E22" w:rsidP="0054445C">
      <w:pPr>
        <w:pStyle w:val="ListParagraph"/>
        <w:numPr>
          <w:ilvl w:val="0"/>
          <w:numId w:val="2"/>
        </w:numPr>
        <w:pBdr>
          <w:top w:val="single" w:sz="4" w:space="6" w:color="E8F6F1"/>
          <w:left w:val="single" w:sz="36" w:space="10" w:color="47B78D"/>
          <w:bottom w:val="single" w:sz="4" w:space="6" w:color="E8F6F1"/>
          <w:right w:val="single" w:sz="4" w:space="10" w:color="E8F6F1"/>
        </w:pBdr>
        <w:shd w:val="clear" w:color="auto" w:fill="E8F6F1"/>
        <w:spacing w:after="40"/>
        <w:ind w:left="590" w:right="230"/>
      </w:pPr>
      <w:r>
        <w:rPr>
          <w:sz w:val="24"/>
          <w:szCs w:val="24"/>
        </w:rPr>
        <w:t xml:space="preserve">The use of seclusion would only be sunset if funding is provided </w:t>
      </w:r>
      <w:r w:rsidR="00634AC4" w:rsidRPr="0054445C">
        <w:rPr>
          <w:sz w:val="24"/>
          <w:szCs w:val="24"/>
        </w:rPr>
        <w:t>to strengthen alternatives to seclusion.</w:t>
      </w:r>
    </w:p>
    <w:sectPr w:rsidR="00F76827" w:rsidRPr="0054445C">
      <w:footerReference w:type="default" r:id="rId8"/>
      <w:pgSz w:w="12240" w:h="15840"/>
      <w:pgMar w:top="810" w:right="810" w:bottom="810" w:left="810" w:header="708"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85087" w14:textId="77777777" w:rsidR="00FC0684" w:rsidRDefault="00FC0684" w:rsidP="0054445C">
      <w:r>
        <w:separator/>
      </w:r>
    </w:p>
  </w:endnote>
  <w:endnote w:type="continuationSeparator" w:id="0">
    <w:p w14:paraId="307C9B5E" w14:textId="77777777" w:rsidR="00FC0684" w:rsidRDefault="00FC0684" w:rsidP="00544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FAA29" w14:textId="364DD977" w:rsidR="003F1548" w:rsidRDefault="003D1498">
    <w:pPr>
      <w:pBdr>
        <w:top w:val="single" w:sz="8" w:space="6" w:color="47B78D"/>
      </w:pBdr>
      <w:tabs>
        <w:tab w:val="right" w:pos="10620"/>
      </w:tabs>
    </w:pPr>
    <w:r>
      <w:rPr>
        <w:color w:val="1E7558"/>
        <w:sz w:val="18"/>
        <w:szCs w:val="18"/>
      </w:rPr>
      <w:t xml:space="preserve">Minnesota Administrators for Special </w:t>
    </w:r>
    <w:r w:rsidR="00715E22">
      <w:rPr>
        <w:color w:val="1E7558"/>
        <w:sz w:val="18"/>
        <w:szCs w:val="18"/>
      </w:rPr>
      <w:t>Education |</w:t>
    </w:r>
    <w:r>
      <w:rPr>
        <w:color w:val="1E7558"/>
        <w:sz w:val="18"/>
        <w:szCs w:val="18"/>
      </w:rPr>
      <w:t xml:space="preserve"> Seclusion in Minnesota Schools</w:t>
    </w:r>
    <w:r>
      <w:rPr>
        <w:color w:val="1E7558"/>
        <w:sz w:val="18"/>
        <w:szCs w:val="18"/>
      </w:rPr>
      <w:tab/>
    </w:r>
    <w:r>
      <w:rPr>
        <w:color w:val="1E7558"/>
        <w:sz w:val="18"/>
        <w:szCs w:val="18"/>
      </w:rPr>
      <w:fldChar w:fldCharType="begin"/>
    </w:r>
    <w:r>
      <w:rPr>
        <w:color w:val="1E7558"/>
        <w:sz w:val="18"/>
        <w:szCs w:val="18"/>
      </w:rPr>
      <w:instrText xml:space="preserve"> PAGE </w:instrText>
    </w:r>
    <w:r>
      <w:rPr>
        <w:color w:val="1E7558"/>
        <w:sz w:val="18"/>
        <w:szCs w:val="18"/>
      </w:rPr>
      <w:fldChar w:fldCharType="separate"/>
    </w:r>
    <w:r>
      <w:rPr>
        <w:color w:val="1E7558"/>
        <w:sz w:val="18"/>
        <w:szCs w:val="18"/>
      </w:rPr>
      <w:t>1</w:t>
    </w:r>
    <w:r>
      <w:rPr>
        <w:color w:val="1E755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14EB57" w14:textId="77777777" w:rsidR="00FC0684" w:rsidRDefault="00FC0684" w:rsidP="0054445C">
      <w:r>
        <w:separator/>
      </w:r>
    </w:p>
  </w:footnote>
  <w:footnote w:type="continuationSeparator" w:id="0">
    <w:p w14:paraId="742F0E9B" w14:textId="77777777" w:rsidR="00FC0684" w:rsidRDefault="00FC0684" w:rsidP="00544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F90418"/>
    <w:multiLevelType w:val="hybridMultilevel"/>
    <w:tmpl w:val="9A4CD15C"/>
    <w:lvl w:ilvl="0" w:tplc="5F5A7B56">
      <w:start w:val="1"/>
      <w:numFmt w:val="bullet"/>
      <w:lvlText w:val="●"/>
      <w:lvlJc w:val="left"/>
      <w:pPr>
        <w:ind w:left="720" w:hanging="360"/>
      </w:pPr>
    </w:lvl>
    <w:lvl w:ilvl="1" w:tplc="F7DA02B2">
      <w:start w:val="1"/>
      <w:numFmt w:val="bullet"/>
      <w:lvlText w:val="○"/>
      <w:lvlJc w:val="left"/>
      <w:pPr>
        <w:ind w:left="1440" w:hanging="360"/>
      </w:pPr>
    </w:lvl>
    <w:lvl w:ilvl="2" w:tplc="C58E911E">
      <w:start w:val="1"/>
      <w:numFmt w:val="bullet"/>
      <w:lvlText w:val="■"/>
      <w:lvlJc w:val="left"/>
      <w:pPr>
        <w:ind w:left="2160" w:hanging="360"/>
      </w:pPr>
    </w:lvl>
    <w:lvl w:ilvl="3" w:tplc="9C167996">
      <w:start w:val="1"/>
      <w:numFmt w:val="bullet"/>
      <w:lvlText w:val="●"/>
      <w:lvlJc w:val="left"/>
      <w:pPr>
        <w:ind w:left="2880" w:hanging="360"/>
      </w:pPr>
    </w:lvl>
    <w:lvl w:ilvl="4" w:tplc="06984916">
      <w:start w:val="1"/>
      <w:numFmt w:val="bullet"/>
      <w:lvlText w:val="○"/>
      <w:lvlJc w:val="left"/>
      <w:pPr>
        <w:ind w:left="3600" w:hanging="360"/>
      </w:pPr>
    </w:lvl>
    <w:lvl w:ilvl="5" w:tplc="4918A720">
      <w:start w:val="1"/>
      <w:numFmt w:val="bullet"/>
      <w:lvlText w:val="■"/>
      <w:lvlJc w:val="left"/>
      <w:pPr>
        <w:ind w:left="4320" w:hanging="360"/>
      </w:pPr>
    </w:lvl>
    <w:lvl w:ilvl="6" w:tplc="0C42A054">
      <w:start w:val="1"/>
      <w:numFmt w:val="bullet"/>
      <w:lvlText w:val="●"/>
      <w:lvlJc w:val="left"/>
      <w:pPr>
        <w:ind w:left="5040" w:hanging="360"/>
      </w:pPr>
    </w:lvl>
    <w:lvl w:ilvl="7" w:tplc="21AE620A">
      <w:start w:val="1"/>
      <w:numFmt w:val="bullet"/>
      <w:lvlText w:val="●"/>
      <w:lvlJc w:val="left"/>
      <w:pPr>
        <w:ind w:left="5760" w:hanging="360"/>
      </w:pPr>
    </w:lvl>
    <w:lvl w:ilvl="8" w:tplc="B1D81912">
      <w:start w:val="1"/>
      <w:numFmt w:val="bullet"/>
      <w:lvlText w:val="●"/>
      <w:lvlJc w:val="left"/>
      <w:pPr>
        <w:ind w:left="6480" w:hanging="360"/>
      </w:pPr>
    </w:lvl>
  </w:abstractNum>
  <w:abstractNum w:abstractNumId="1" w15:restartNumberingAfterBreak="0">
    <w:nsid w:val="6FDF1536"/>
    <w:multiLevelType w:val="hybridMultilevel"/>
    <w:tmpl w:val="D4BA5A38"/>
    <w:lvl w:ilvl="0" w:tplc="A2FADCAE">
      <w:start w:val="1"/>
      <w:numFmt w:val="bullet"/>
      <w:lvlText w:val="•"/>
      <w:lvlJc w:val="left"/>
      <w:pPr>
        <w:ind w:left="720" w:hanging="360"/>
      </w:pPr>
      <w:rPr>
        <w:color w:val="47B78D"/>
      </w:rPr>
    </w:lvl>
    <w:lvl w:ilvl="1" w:tplc="99C49BA6">
      <w:numFmt w:val="decimal"/>
      <w:lvlText w:val=""/>
      <w:lvlJc w:val="left"/>
    </w:lvl>
    <w:lvl w:ilvl="2" w:tplc="9C4EC35C">
      <w:numFmt w:val="decimal"/>
      <w:lvlText w:val=""/>
      <w:lvlJc w:val="left"/>
    </w:lvl>
    <w:lvl w:ilvl="3" w:tplc="4ED47578">
      <w:numFmt w:val="decimal"/>
      <w:lvlText w:val=""/>
      <w:lvlJc w:val="left"/>
    </w:lvl>
    <w:lvl w:ilvl="4" w:tplc="DE48F8CE">
      <w:numFmt w:val="decimal"/>
      <w:lvlText w:val=""/>
      <w:lvlJc w:val="left"/>
    </w:lvl>
    <w:lvl w:ilvl="5" w:tplc="A412E1A4">
      <w:numFmt w:val="decimal"/>
      <w:lvlText w:val=""/>
      <w:lvlJc w:val="left"/>
    </w:lvl>
    <w:lvl w:ilvl="6" w:tplc="F1307E94">
      <w:numFmt w:val="decimal"/>
      <w:lvlText w:val=""/>
      <w:lvlJc w:val="left"/>
    </w:lvl>
    <w:lvl w:ilvl="7" w:tplc="6E06363C">
      <w:numFmt w:val="decimal"/>
      <w:lvlText w:val=""/>
      <w:lvlJc w:val="left"/>
    </w:lvl>
    <w:lvl w:ilvl="8" w:tplc="09346988">
      <w:numFmt w:val="decimal"/>
      <w:lvlText w:val=""/>
      <w:lvlJc w:val="left"/>
    </w:lvl>
  </w:abstractNum>
  <w:num w:numId="1" w16cid:durableId="609704871">
    <w:abstractNumId w:val="0"/>
    <w:lvlOverride w:ilvl="0">
      <w:startOverride w:val="1"/>
    </w:lvlOverride>
  </w:num>
  <w:num w:numId="2" w16cid:durableId="166959514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827"/>
    <w:rsid w:val="00017EF3"/>
    <w:rsid w:val="003D1498"/>
    <w:rsid w:val="003F1548"/>
    <w:rsid w:val="004C3721"/>
    <w:rsid w:val="005437E2"/>
    <w:rsid w:val="0054445C"/>
    <w:rsid w:val="00634AC4"/>
    <w:rsid w:val="006C56FC"/>
    <w:rsid w:val="00715E22"/>
    <w:rsid w:val="00A3005D"/>
    <w:rsid w:val="00B53D98"/>
    <w:rsid w:val="00DE6B7B"/>
    <w:rsid w:val="00F76827"/>
    <w:rsid w:val="00FC0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361F6"/>
  <w15:docId w15:val="{9211B533-F088-4E0F-941A-5DFFCDF0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basedOn w:val="Normal"/>
    <w:next w:val="Normal"/>
    <w:uiPriority w:val="9"/>
    <w:unhideWhenUsed/>
    <w:qFormat/>
    <w:pPr>
      <w:keepNext/>
      <w:keepLines/>
      <w:pBdr>
        <w:bottom w:val="single" w:sz="8" w:space="2" w:color="47B78D"/>
      </w:pBdr>
      <w:spacing w:before="160" w:after="100"/>
      <w:outlineLvl w:val="1"/>
    </w:pPr>
    <w:rPr>
      <w:b/>
      <w:bCs/>
      <w:color w:val="1E7558"/>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1E7558"/>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4445C"/>
    <w:pPr>
      <w:tabs>
        <w:tab w:val="center" w:pos="4680"/>
        <w:tab w:val="right" w:pos="9360"/>
      </w:tabs>
    </w:pPr>
  </w:style>
  <w:style w:type="character" w:customStyle="1" w:styleId="HeaderChar">
    <w:name w:val="Header Char"/>
    <w:basedOn w:val="DefaultParagraphFont"/>
    <w:link w:val="Header"/>
    <w:uiPriority w:val="99"/>
    <w:rsid w:val="0054445C"/>
  </w:style>
  <w:style w:type="paragraph" w:styleId="Footer">
    <w:name w:val="footer"/>
    <w:basedOn w:val="Normal"/>
    <w:link w:val="FooterChar"/>
    <w:uiPriority w:val="99"/>
    <w:unhideWhenUsed/>
    <w:rsid w:val="0054445C"/>
    <w:pPr>
      <w:tabs>
        <w:tab w:val="center" w:pos="4680"/>
        <w:tab w:val="right" w:pos="9360"/>
      </w:tabs>
    </w:pPr>
  </w:style>
  <w:style w:type="character" w:customStyle="1" w:styleId="FooterChar">
    <w:name w:val="Footer Char"/>
    <w:basedOn w:val="DefaultParagraphFont"/>
    <w:link w:val="Footer"/>
    <w:uiPriority w:val="99"/>
    <w:rsid w:val="0054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832</Words>
  <Characters>4082</Characters>
  <Application>Microsoft Office Word</Application>
  <DocSecurity>0</DocSecurity>
  <Lines>69</Lines>
  <Paragraphs>20</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Laurie Pumper</cp:lastModifiedBy>
  <cp:revision>3</cp:revision>
  <dcterms:created xsi:type="dcterms:W3CDTF">2026-10-07T18:11:00Z</dcterms:created>
  <dcterms:modified xsi:type="dcterms:W3CDTF">2026-10-26T18:14:00Z</dcterms:modified>
</cp:coreProperties>
</file>