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641" w:rsidRDefault="009A4641">
      <w:pPr>
        <w:rPr>
          <w:rFonts w:ascii="Verdana" w:hAnsi="Verdana" w:cs="Verdana"/>
          <w:b/>
          <w:bCs/>
        </w:rPr>
      </w:pPr>
      <w:bookmarkStart w:id="0" w:name="_GoBack"/>
      <w:bookmarkEnd w:id="0"/>
    </w:p>
    <w:p w:rsidR="009A4641" w:rsidRDefault="009A4641">
      <w:pPr>
        <w:rPr>
          <w:rFonts w:ascii="Verdana" w:hAnsi="Verdana" w:cs="Verdana"/>
          <w:b/>
          <w:bCs/>
          <w:sz w:val="32"/>
          <w:szCs w:val="32"/>
        </w:rPr>
      </w:pPr>
    </w:p>
    <w:p w:rsidR="009A4641" w:rsidRDefault="009A4641">
      <w:pPr>
        <w:autoSpaceDE w:val="0"/>
        <w:autoSpaceDN w:val="0"/>
        <w:adjustRightInd w:val="0"/>
        <w:rPr>
          <w:rFonts w:ascii="Verdana" w:hAnsi="Verdana" w:cs="Verdana"/>
          <w:color w:val="000000"/>
          <w:sz w:val="32"/>
          <w:szCs w:val="32"/>
        </w:rPr>
      </w:pPr>
    </w:p>
    <w:p w:rsidR="009A4641" w:rsidRDefault="009A4641">
      <w:pPr>
        <w:autoSpaceDE w:val="0"/>
        <w:autoSpaceDN w:val="0"/>
        <w:adjustRightInd w:val="0"/>
        <w:jc w:val="center"/>
        <w:rPr>
          <w:rFonts w:ascii="Verdana" w:hAnsi="Verdana" w:cs="Verdana"/>
          <w:color w:val="000000"/>
          <w:sz w:val="32"/>
          <w:szCs w:val="32"/>
        </w:rPr>
      </w:pPr>
      <w:r>
        <w:rPr>
          <w:rFonts w:ascii="Verdana" w:hAnsi="Verdana" w:cs="Verdana"/>
          <w:color w:val="000000"/>
          <w:sz w:val="32"/>
          <w:szCs w:val="32"/>
        </w:rPr>
        <w:t>[POTW] Best Management Practices</w:t>
      </w:r>
    </w:p>
    <w:p w:rsidR="009A4641" w:rsidRPr="003D6F11" w:rsidRDefault="009A4641">
      <w:pPr>
        <w:autoSpaceDE w:val="0"/>
        <w:autoSpaceDN w:val="0"/>
        <w:adjustRightInd w:val="0"/>
        <w:jc w:val="center"/>
        <w:rPr>
          <w:rFonts w:ascii="Verdana" w:hAnsi="Verdana" w:cs="Verdana"/>
          <w:color w:val="00000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cs="Verdana"/>
          <w:color w:val="000000"/>
          <w:sz w:val="32"/>
          <w:szCs w:val="32"/>
        </w:rPr>
        <w:t>for Mercury Waste Management in Hospitals</w:t>
      </w:r>
    </w:p>
    <w:p w:rsidR="009A4641" w:rsidRDefault="009A4641">
      <w:pPr>
        <w:autoSpaceDE w:val="0"/>
        <w:autoSpaceDN w:val="0"/>
        <w:adjustRightInd w:val="0"/>
        <w:rPr>
          <w:rFonts w:ascii="Verdana" w:hAnsi="Verdana" w:cs="Verdana"/>
          <w:color w:val="000000"/>
          <w:sz w:val="32"/>
          <w:szCs w:val="32"/>
        </w:rPr>
      </w:pP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p>
    <w:p w:rsidR="009A4641" w:rsidRDefault="003D6F11">
      <w:pPr>
        <w:autoSpaceDE w:val="0"/>
        <w:autoSpaceDN w:val="0"/>
        <w:adjustRightInd w:val="0"/>
        <w:jc w:val="center"/>
        <w:rPr>
          <w:rFonts w:ascii="Verdana" w:hAnsi="Verdana" w:cs="Verdana"/>
          <w:color w:val="000000"/>
        </w:rPr>
      </w:pPr>
      <w:r>
        <w:rPr>
          <w:rFonts w:ascii="Verdana" w:hAnsi="Verdana" w:cs="Verdana"/>
          <w:noProof/>
          <w:color w:val="000000"/>
        </w:rPr>
        <w:drawing>
          <wp:inline distT="0" distB="0" distL="0" distR="0">
            <wp:extent cx="1133475" cy="7620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inline>
        </w:drawing>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p>
    <w:p w:rsidR="009A4641" w:rsidRDefault="009A4641">
      <w:pPr>
        <w:rPr>
          <w:rFonts w:ascii="Verdana" w:hAnsi="Verdana" w:cs="Verdana"/>
          <w:b/>
          <w:bCs/>
        </w:rPr>
      </w:pPr>
    </w:p>
    <w:p w:rsidR="009A4641" w:rsidRDefault="009A4641">
      <w:pPr>
        <w:rPr>
          <w:rFonts w:ascii="Verdana" w:hAnsi="Verdana" w:cs="Verdana"/>
          <w:b/>
          <w:bCs/>
        </w:rPr>
      </w:pPr>
    </w:p>
    <w:p w:rsidR="009A4641" w:rsidRDefault="009A4641">
      <w:pPr>
        <w:rPr>
          <w:rFonts w:ascii="Verdana" w:hAnsi="Verdana" w:cs="Verdana"/>
          <w:b/>
          <w:bCs/>
        </w:rPr>
      </w:pPr>
    </w:p>
    <w:p w:rsidR="009A4641" w:rsidRDefault="009A4641">
      <w:pPr>
        <w:ind w:left="1440" w:right="1440"/>
        <w:jc w:val="center"/>
        <w:rPr>
          <w:rFonts w:ascii="Verdana" w:hAnsi="Verdana" w:cs="Verdana"/>
        </w:rPr>
      </w:pPr>
      <w:r>
        <w:rPr>
          <w:rFonts w:ascii="Verdana" w:hAnsi="Verdana" w:cs="Verdana"/>
        </w:rPr>
        <w:t>Prepared by [POTW] for the control of mercury discharged to the sanitary collection system by Hospitals.</w:t>
      </w:r>
    </w:p>
    <w:p w:rsidR="009A4641" w:rsidRDefault="009A4641">
      <w:pPr>
        <w:ind w:left="1440" w:right="1440"/>
        <w:jc w:val="center"/>
        <w:rPr>
          <w:rFonts w:ascii="Verdana" w:hAnsi="Verdana" w:cs="Verdana"/>
        </w:rPr>
      </w:pPr>
    </w:p>
    <w:p w:rsidR="009A4641" w:rsidRDefault="009A4641">
      <w:pPr>
        <w:ind w:left="1440" w:right="1440"/>
        <w:jc w:val="center"/>
        <w:rPr>
          <w:rFonts w:ascii="Verdana" w:hAnsi="Verdana" w:cs="Verdana"/>
        </w:rPr>
      </w:pPr>
    </w:p>
    <w:p w:rsidR="009A4641" w:rsidRDefault="009A4641">
      <w:pPr>
        <w:ind w:left="1440" w:right="1440"/>
        <w:jc w:val="center"/>
        <w:rPr>
          <w:rFonts w:ascii="Verdana" w:hAnsi="Verdana" w:cs="Verdana"/>
        </w:rPr>
      </w:pPr>
      <w:r>
        <w:rPr>
          <w:rFonts w:ascii="Verdana" w:hAnsi="Verdana" w:cs="Verdana"/>
        </w:rPr>
        <w:t>[Month, Year]</w:t>
      </w:r>
    </w:p>
    <w:p w:rsidR="009A4641" w:rsidRDefault="009A4641">
      <w:pPr>
        <w:jc w:val="center"/>
        <w:rPr>
          <w:rFonts w:ascii="Verdana" w:hAnsi="Verdana" w:cs="Verdana"/>
          <w:noProof/>
        </w:rPr>
      </w:pPr>
      <w:r>
        <w:rPr>
          <w:rFonts w:ascii="Verdana" w:hAnsi="Verdana" w:cs="Verdana"/>
          <w:noProof/>
        </w:rPr>
        <w:br w:type="page"/>
      </w:r>
    </w:p>
    <w:p w:rsidR="009A4641" w:rsidRDefault="009A4641">
      <w:pPr>
        <w:ind w:firstLine="720"/>
        <w:rPr>
          <w:rFonts w:ascii="Verdana" w:hAnsi="Verdana" w:cs="Verdana"/>
          <w:b/>
          <w:bCs/>
        </w:rPr>
      </w:pPr>
      <w:r>
        <w:rPr>
          <w:rFonts w:ascii="Verdana" w:hAnsi="Verdana" w:cs="Verdana"/>
          <w:b/>
          <w:bCs/>
        </w:rPr>
        <w:t>Table of Contents</w:t>
      </w:r>
    </w:p>
    <w:p w:rsidR="009A4641" w:rsidRDefault="009A4641">
      <w:pPr>
        <w:ind w:left="1440" w:right="1440"/>
        <w:rPr>
          <w:rFonts w:ascii="Verdana" w:hAnsi="Verdana" w:cs="Verdana"/>
          <w:b/>
          <w:bCs/>
        </w:rPr>
      </w:pPr>
    </w:p>
    <w:p w:rsidR="009A4641" w:rsidRDefault="009A4641">
      <w:pPr>
        <w:tabs>
          <w:tab w:val="left" w:leader="dot" w:pos="7200"/>
        </w:tabs>
        <w:rPr>
          <w:rFonts w:ascii="Verdana" w:hAnsi="Verdana" w:cs="Verdana"/>
          <w:b/>
          <w:bCs/>
        </w:rPr>
      </w:pPr>
    </w:p>
    <w:p w:rsidR="009A4641" w:rsidRDefault="009A4641">
      <w:pPr>
        <w:tabs>
          <w:tab w:val="left" w:leader="dot" w:pos="7200"/>
        </w:tabs>
        <w:ind w:left="1440"/>
        <w:rPr>
          <w:rFonts w:ascii="Verdana" w:hAnsi="Verdana" w:cs="Verdana"/>
        </w:rPr>
      </w:pPr>
      <w:r>
        <w:rPr>
          <w:rFonts w:ascii="Verdana" w:hAnsi="Verdana" w:cs="Verdana"/>
        </w:rPr>
        <w:t xml:space="preserve">Introduction </w:t>
      </w:r>
      <w:r>
        <w:rPr>
          <w:rFonts w:ascii="Verdana" w:hAnsi="Verdana" w:cs="Verdana"/>
        </w:rPr>
        <w:tab/>
        <w:t xml:space="preserve"> 3</w:t>
      </w:r>
    </w:p>
    <w:p w:rsidR="009A4641" w:rsidRDefault="009A4641">
      <w:pPr>
        <w:tabs>
          <w:tab w:val="left" w:leader="dot" w:pos="7200"/>
        </w:tabs>
        <w:ind w:left="2160"/>
        <w:rPr>
          <w:rFonts w:ascii="Verdana" w:hAnsi="Verdana" w:cs="Verdana"/>
        </w:rPr>
      </w:pPr>
      <w:r>
        <w:rPr>
          <w:rFonts w:ascii="Verdana" w:hAnsi="Verdana" w:cs="Verdana"/>
        </w:rPr>
        <w:t xml:space="preserve">#1 Inventory/Disposal </w:t>
      </w:r>
      <w:r>
        <w:rPr>
          <w:rFonts w:ascii="Verdana" w:hAnsi="Verdana" w:cs="Verdana"/>
        </w:rPr>
        <w:tab/>
        <w:t xml:space="preserve"> 3</w:t>
      </w:r>
    </w:p>
    <w:p w:rsidR="009A4641" w:rsidRDefault="009A4641">
      <w:pPr>
        <w:tabs>
          <w:tab w:val="left" w:leader="dot" w:pos="7200"/>
        </w:tabs>
        <w:ind w:left="2880"/>
        <w:rPr>
          <w:rFonts w:ascii="Verdana" w:hAnsi="Verdana" w:cs="Verdana"/>
        </w:rPr>
      </w:pPr>
      <w:r>
        <w:rPr>
          <w:rFonts w:ascii="Verdana" w:hAnsi="Verdana" w:cs="Verdana"/>
        </w:rPr>
        <w:t xml:space="preserve">Elemental Mercury </w:t>
      </w:r>
      <w:r>
        <w:rPr>
          <w:rFonts w:ascii="Verdana" w:hAnsi="Verdana" w:cs="Verdana"/>
        </w:rPr>
        <w:tab/>
        <w:t xml:space="preserve"> 4</w:t>
      </w:r>
    </w:p>
    <w:p w:rsidR="009A4641" w:rsidRDefault="009A4641">
      <w:pPr>
        <w:tabs>
          <w:tab w:val="left" w:leader="dot" w:pos="7200"/>
        </w:tabs>
        <w:ind w:left="2160"/>
        <w:rPr>
          <w:rFonts w:ascii="Verdana" w:hAnsi="Verdana" w:cs="Verdana"/>
        </w:rPr>
      </w:pPr>
      <w:r>
        <w:rPr>
          <w:rFonts w:ascii="Verdana" w:hAnsi="Verdana" w:cs="Verdana"/>
        </w:rPr>
        <w:t>#2 Mercury Elimination &amp; Recycling ……..  5</w:t>
      </w:r>
    </w:p>
    <w:p w:rsidR="009A4641" w:rsidRDefault="009A4641">
      <w:pPr>
        <w:tabs>
          <w:tab w:val="left" w:leader="dot" w:pos="7200"/>
        </w:tabs>
        <w:ind w:left="2160"/>
        <w:rPr>
          <w:rFonts w:ascii="Verdana" w:hAnsi="Verdana" w:cs="Verdana"/>
        </w:rPr>
      </w:pPr>
      <w:r>
        <w:rPr>
          <w:rFonts w:ascii="Verdana" w:hAnsi="Verdana" w:cs="Verdana"/>
        </w:rPr>
        <w:t xml:space="preserve">      Using Substitutes</w:t>
      </w:r>
      <w:r>
        <w:rPr>
          <w:rFonts w:ascii="Verdana" w:hAnsi="Verdana" w:cs="Verdana"/>
        </w:rPr>
        <w:tab/>
        <w:t xml:space="preserve"> 5</w:t>
      </w:r>
    </w:p>
    <w:p w:rsidR="009A4641" w:rsidRDefault="009A4641">
      <w:pPr>
        <w:tabs>
          <w:tab w:val="left" w:leader="dot" w:pos="7200"/>
        </w:tabs>
        <w:rPr>
          <w:rFonts w:ascii="Verdana" w:hAnsi="Verdana" w:cs="Verdana"/>
        </w:rPr>
      </w:pPr>
      <w:r>
        <w:rPr>
          <w:rFonts w:ascii="Verdana" w:hAnsi="Verdana" w:cs="Verdana"/>
        </w:rPr>
        <w:t xml:space="preserve">                                Eliminating Mercury </w:t>
      </w:r>
      <w:r>
        <w:rPr>
          <w:rFonts w:ascii="Verdana" w:hAnsi="Verdana" w:cs="Verdana"/>
        </w:rPr>
        <w:tab/>
        <w:t xml:space="preserve"> 5 </w:t>
      </w:r>
      <w:r>
        <w:rPr>
          <w:rFonts w:ascii="Verdana" w:hAnsi="Verdana" w:cs="Verdana"/>
        </w:rPr>
        <w:tab/>
        <w:t xml:space="preserve"> </w:t>
      </w:r>
    </w:p>
    <w:p w:rsidR="009A4641" w:rsidRDefault="009A4641">
      <w:pPr>
        <w:tabs>
          <w:tab w:val="left" w:leader="dot" w:pos="7200"/>
        </w:tabs>
        <w:ind w:left="2160"/>
        <w:rPr>
          <w:rFonts w:ascii="Verdana" w:hAnsi="Verdana" w:cs="Verdana"/>
        </w:rPr>
      </w:pPr>
      <w:r>
        <w:rPr>
          <w:rFonts w:ascii="Verdana" w:hAnsi="Verdana" w:cs="Verdana"/>
        </w:rPr>
        <w:t>#3 Environmental Release</w:t>
      </w:r>
      <w:r>
        <w:rPr>
          <w:rFonts w:ascii="Verdana" w:hAnsi="Verdana" w:cs="Verdana"/>
        </w:rPr>
        <w:tab/>
        <w:t xml:space="preserve"> 6</w:t>
      </w:r>
      <w:r>
        <w:rPr>
          <w:rFonts w:ascii="Verdana" w:hAnsi="Verdana" w:cs="Verdana"/>
        </w:rPr>
        <w:tab/>
        <w:t xml:space="preserve"> </w:t>
      </w:r>
    </w:p>
    <w:p w:rsidR="009A4641" w:rsidRDefault="009A4641">
      <w:pPr>
        <w:tabs>
          <w:tab w:val="left" w:leader="dot" w:pos="7200"/>
        </w:tabs>
        <w:ind w:left="2880"/>
        <w:rPr>
          <w:rFonts w:ascii="Verdana" w:hAnsi="Verdana" w:cs="Verdana"/>
        </w:rPr>
      </w:pPr>
      <w:r>
        <w:rPr>
          <w:rFonts w:ascii="Verdana" w:hAnsi="Verdana" w:cs="Verdana"/>
        </w:rPr>
        <w:t>Spills</w:t>
      </w:r>
      <w:r>
        <w:rPr>
          <w:rFonts w:ascii="Verdana" w:hAnsi="Verdana" w:cs="Verdana"/>
        </w:rPr>
        <w:tab/>
        <w:t xml:space="preserve"> 6 </w:t>
      </w:r>
    </w:p>
    <w:p w:rsidR="009A4641" w:rsidRDefault="009A4641">
      <w:pPr>
        <w:tabs>
          <w:tab w:val="left" w:leader="dot" w:pos="7200"/>
        </w:tabs>
        <w:ind w:left="2880"/>
        <w:rPr>
          <w:rFonts w:ascii="Verdana" w:hAnsi="Verdana" w:cs="Verdana"/>
        </w:rPr>
      </w:pPr>
      <w:r>
        <w:rPr>
          <w:rFonts w:ascii="Verdana" w:hAnsi="Verdana" w:cs="Verdana"/>
        </w:rPr>
        <w:t>Clean Up</w:t>
      </w:r>
      <w:r>
        <w:rPr>
          <w:rFonts w:ascii="Verdana" w:hAnsi="Verdana" w:cs="Verdana"/>
        </w:rPr>
        <w:tab/>
        <w:t xml:space="preserve"> 7</w:t>
      </w:r>
    </w:p>
    <w:p w:rsidR="009A4641" w:rsidRDefault="009A4641">
      <w:pPr>
        <w:tabs>
          <w:tab w:val="left" w:leader="dot" w:pos="7200"/>
        </w:tabs>
        <w:ind w:left="2160"/>
        <w:rPr>
          <w:rFonts w:ascii="Verdana" w:hAnsi="Verdana" w:cs="Verdana"/>
        </w:rPr>
      </w:pPr>
      <w:r>
        <w:rPr>
          <w:rFonts w:ascii="Verdana" w:hAnsi="Verdana" w:cs="Verdana"/>
        </w:rPr>
        <w:t xml:space="preserve">#4 Records </w:t>
      </w:r>
      <w:r>
        <w:rPr>
          <w:rFonts w:ascii="Verdana" w:hAnsi="Verdana" w:cs="Verdana"/>
        </w:rPr>
        <w:tab/>
        <w:t xml:space="preserve"> 7</w:t>
      </w:r>
    </w:p>
    <w:p w:rsidR="009A4641" w:rsidRDefault="009A4641">
      <w:pPr>
        <w:tabs>
          <w:tab w:val="left" w:leader="dot" w:pos="7200"/>
        </w:tabs>
        <w:ind w:left="2160"/>
        <w:rPr>
          <w:rFonts w:ascii="Verdana" w:hAnsi="Verdana" w:cs="Verdana"/>
        </w:rPr>
      </w:pPr>
      <w:r>
        <w:rPr>
          <w:rFonts w:ascii="Verdana" w:hAnsi="Verdana" w:cs="Verdana"/>
        </w:rPr>
        <w:t xml:space="preserve">#5 Training </w:t>
      </w:r>
      <w:r>
        <w:rPr>
          <w:rFonts w:ascii="Verdana" w:hAnsi="Verdana" w:cs="Verdana"/>
        </w:rPr>
        <w:tab/>
        <w:t xml:space="preserve"> 8</w:t>
      </w:r>
    </w:p>
    <w:p w:rsidR="009A4641" w:rsidRDefault="009A4641">
      <w:pPr>
        <w:tabs>
          <w:tab w:val="left" w:leader="dot" w:pos="7200"/>
        </w:tabs>
        <w:rPr>
          <w:rFonts w:ascii="Verdana" w:hAnsi="Verdana" w:cs="Verdana"/>
        </w:rPr>
      </w:pPr>
    </w:p>
    <w:p w:rsidR="009A4641" w:rsidRDefault="009A4641">
      <w:pPr>
        <w:tabs>
          <w:tab w:val="left" w:leader="dot" w:pos="7200"/>
        </w:tabs>
        <w:rPr>
          <w:rFonts w:ascii="Verdana" w:hAnsi="Verdana" w:cs="Verdana"/>
        </w:rPr>
      </w:pPr>
    </w:p>
    <w:p w:rsidR="009A4641" w:rsidRDefault="009A4641">
      <w:pPr>
        <w:tabs>
          <w:tab w:val="left" w:leader="dot" w:pos="7200"/>
        </w:tabs>
        <w:rPr>
          <w:rFonts w:ascii="Verdana" w:hAnsi="Verdana" w:cs="Verdana"/>
        </w:rPr>
      </w:pPr>
      <w:r>
        <w:rPr>
          <w:rFonts w:ascii="Verdana" w:hAnsi="Verdana" w:cs="Verdana"/>
        </w:rPr>
        <w:t>Appendices</w:t>
      </w:r>
    </w:p>
    <w:p w:rsidR="009A4641" w:rsidRDefault="009A4641">
      <w:pPr>
        <w:tabs>
          <w:tab w:val="left" w:leader="dot" w:pos="7200"/>
        </w:tabs>
        <w:rPr>
          <w:rFonts w:ascii="Verdana" w:hAnsi="Verdana" w:cs="Verdana"/>
        </w:rPr>
      </w:pPr>
    </w:p>
    <w:p w:rsidR="009A4641" w:rsidRDefault="009A4641">
      <w:pPr>
        <w:tabs>
          <w:tab w:val="left" w:leader="dot" w:pos="7200"/>
        </w:tabs>
        <w:rPr>
          <w:rFonts w:ascii="Verdana" w:hAnsi="Verdana" w:cs="Verdana"/>
        </w:rPr>
      </w:pPr>
      <w:r>
        <w:rPr>
          <w:rFonts w:ascii="Verdana" w:hAnsi="Verdana" w:cs="Verdana"/>
        </w:rPr>
        <w:t>Mercury Checklist for Hospitals</w:t>
      </w:r>
      <w:r>
        <w:rPr>
          <w:rFonts w:ascii="Verdana" w:hAnsi="Verdana" w:cs="Verdana"/>
        </w:rPr>
        <w:tab/>
        <w:t>10</w:t>
      </w:r>
    </w:p>
    <w:p w:rsidR="009A4641" w:rsidRDefault="009A4641">
      <w:pPr>
        <w:tabs>
          <w:tab w:val="left" w:leader="dot" w:pos="7200"/>
        </w:tabs>
        <w:rPr>
          <w:rFonts w:ascii="Verdana" w:hAnsi="Verdana" w:cs="Verdana"/>
        </w:rPr>
      </w:pPr>
      <w:r>
        <w:rPr>
          <w:rFonts w:ascii="Verdana" w:hAnsi="Verdana" w:cs="Verdana"/>
        </w:rPr>
        <w:t>[POTW] Discharge Prohibitions</w:t>
      </w:r>
      <w:r>
        <w:rPr>
          <w:rFonts w:ascii="Verdana" w:hAnsi="Verdana" w:cs="Verdana"/>
        </w:rPr>
        <w:tab/>
        <w:t>14</w:t>
      </w:r>
    </w:p>
    <w:p w:rsidR="009A4641" w:rsidRDefault="009A4641">
      <w:pPr>
        <w:tabs>
          <w:tab w:val="left" w:leader="dot" w:pos="7200"/>
        </w:tabs>
        <w:rPr>
          <w:rFonts w:ascii="Verdana" w:hAnsi="Verdana" w:cs="Verdana"/>
        </w:rPr>
      </w:pPr>
      <w:r>
        <w:rPr>
          <w:rFonts w:ascii="Verdana" w:hAnsi="Verdana" w:cs="Verdana"/>
        </w:rPr>
        <w:t xml:space="preserve">[POTW] Local limits </w:t>
      </w:r>
      <w:r>
        <w:rPr>
          <w:rFonts w:ascii="Verdana" w:hAnsi="Verdana" w:cs="Verdana"/>
        </w:rPr>
        <w:tab/>
        <w:t>15</w:t>
      </w:r>
    </w:p>
    <w:p w:rsidR="009A4641" w:rsidRDefault="009A4641">
      <w:pPr>
        <w:tabs>
          <w:tab w:val="left" w:leader="dot" w:pos="7200"/>
        </w:tabs>
        <w:rPr>
          <w:rFonts w:ascii="Verdana" w:hAnsi="Verdana" w:cs="Verdana"/>
        </w:rPr>
      </w:pPr>
      <w:r>
        <w:rPr>
          <w:rFonts w:ascii="Verdana" w:hAnsi="Verdana" w:cs="Verdana"/>
        </w:rPr>
        <w:t xml:space="preserve">Acknowledgements </w:t>
      </w:r>
      <w:r>
        <w:rPr>
          <w:rFonts w:ascii="Verdana" w:hAnsi="Verdana" w:cs="Verdana"/>
        </w:rPr>
        <w:tab/>
        <w:t>16</w:t>
      </w:r>
    </w:p>
    <w:p w:rsidR="009A4641" w:rsidRDefault="009A4641">
      <w:pPr>
        <w:tabs>
          <w:tab w:val="left" w:leader="dot" w:pos="6480"/>
        </w:tabs>
        <w:rPr>
          <w:rFonts w:ascii="Verdana" w:hAnsi="Verdana" w:cs="Verdana"/>
          <w:b/>
          <w:bCs/>
        </w:rPr>
      </w:pPr>
    </w:p>
    <w:p w:rsidR="009A4641" w:rsidRDefault="009A4641">
      <w:pPr>
        <w:tabs>
          <w:tab w:val="left" w:leader="dot" w:pos="6480"/>
        </w:tabs>
        <w:rPr>
          <w:rFonts w:ascii="Verdana" w:hAnsi="Verdana" w:cs="Verdana"/>
          <w:b/>
          <w:bCs/>
        </w:rPr>
      </w:pPr>
    </w:p>
    <w:p w:rsidR="009A4641" w:rsidRDefault="003D6F11">
      <w:pPr>
        <w:tabs>
          <w:tab w:val="left" w:leader="dot" w:pos="6480"/>
        </w:tabs>
        <w:rPr>
          <w:rFonts w:ascii="Verdana" w:hAnsi="Verdana" w:cs="Verdana"/>
          <w:b/>
          <w:bCs/>
        </w:rPr>
      </w:pPr>
      <w:r>
        <w:rPr>
          <w:rFonts w:ascii="Verdana" w:hAnsi="Verdana" w:cs="Verdana"/>
          <w:b/>
          <w:bCs/>
          <w:noProof/>
        </w:rPr>
        <w:drawing>
          <wp:inline distT="0" distB="0" distL="0" distR="0">
            <wp:extent cx="4524375" cy="11239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123950"/>
                    </a:xfrm>
                    <a:prstGeom prst="rect">
                      <a:avLst/>
                    </a:prstGeom>
                    <a:noFill/>
                    <a:ln>
                      <a:noFill/>
                    </a:ln>
                  </pic:spPr>
                </pic:pic>
              </a:graphicData>
            </a:graphic>
          </wp:inline>
        </w:drawing>
      </w:r>
      <w:r w:rsidR="009A4641">
        <w:rPr>
          <w:rFonts w:ascii="Verdana" w:hAnsi="Verdana" w:cs="Verdana"/>
          <w:b/>
          <w:bCs/>
        </w:rPr>
        <w:br w:type="page"/>
      </w:r>
      <w:r w:rsidR="009A4641">
        <w:rPr>
          <w:rFonts w:ascii="Verdana" w:hAnsi="Verdana" w:cs="Verdana"/>
          <w:b/>
          <w:bCs/>
        </w:rPr>
        <w:lastRenderedPageBreak/>
        <w:t>Introduction</w:t>
      </w:r>
    </w:p>
    <w:p w:rsidR="009A4641" w:rsidRDefault="009A4641">
      <w:pPr>
        <w:rPr>
          <w:rFonts w:ascii="Verdana" w:hAnsi="Verdana" w:cs="Verdana"/>
        </w:rPr>
      </w:pPr>
      <w:r>
        <w:rPr>
          <w:rFonts w:ascii="Verdana" w:hAnsi="Verdana" w:cs="Verdana"/>
        </w:rPr>
        <w:t xml:space="preserve">The [POTW] Mercury Best Management Practices (BMPs) for Hospitals are designed to prevent pollution, and assist hospitals in the </w:t>
      </w:r>
      <w:r>
        <w:rPr>
          <w:rFonts w:ascii="Verdana" w:hAnsi="Verdana" w:cs="Verdana"/>
          <w:color w:val="000000"/>
        </w:rPr>
        <w:t>proper management of mercury and mercury waste in their day-to-day activities</w:t>
      </w:r>
      <w:r>
        <w:rPr>
          <w:rFonts w:ascii="Verdana" w:hAnsi="Verdana" w:cs="Verdana"/>
        </w:rPr>
        <w:t>. This best management practices booklet contains a set of</w:t>
      </w:r>
      <w:r>
        <w:rPr>
          <w:rFonts w:ascii="Verdana" w:hAnsi="Verdana" w:cs="Verdana"/>
          <w:b/>
          <w:bCs/>
          <w:i/>
          <w:iCs/>
        </w:rPr>
        <w:t xml:space="preserve"> </w:t>
      </w:r>
      <w:r>
        <w:rPr>
          <w:rFonts w:ascii="Verdana" w:hAnsi="Verdana" w:cs="Verdana"/>
          <w:b/>
          <w:bCs/>
        </w:rPr>
        <w:t>recommended</w:t>
      </w:r>
      <w:r>
        <w:rPr>
          <w:rFonts w:ascii="Verdana" w:hAnsi="Verdana" w:cs="Verdana"/>
        </w:rPr>
        <w:t xml:space="preserve"> </w:t>
      </w:r>
      <w:r>
        <w:rPr>
          <w:rFonts w:ascii="Verdana" w:hAnsi="Verdana" w:cs="Verdana"/>
          <w:b/>
          <w:bCs/>
        </w:rPr>
        <w:t>operating procedures and guidelines</w:t>
      </w:r>
      <w:r>
        <w:rPr>
          <w:rFonts w:ascii="Verdana" w:hAnsi="Verdana" w:cs="Verdana"/>
        </w:rPr>
        <w:t xml:space="preserve"> designed to reduce the amount of mercury discharged to the [POTW] sanitary sewer system, a publicly owned treatment works (POTW). Proper implementation of these procedures is intended to protect Florida’s natural environment from the discharge of hazardous mercury-containing compounds. </w:t>
      </w:r>
    </w:p>
    <w:p w:rsidR="009A4641" w:rsidRDefault="003D6F11">
      <w:pPr>
        <w:rPr>
          <w:rFonts w:ascii="Verdana" w:hAnsi="Verdana" w:cs="Verdana"/>
        </w:rPr>
      </w:pPr>
      <w:r>
        <w:rPr>
          <w:noProof/>
        </w:rPr>
        <w:drawing>
          <wp:anchor distT="0" distB="0" distL="114300" distR="114300" simplePos="0" relativeHeight="251650560" behindDoc="0" locked="0" layoutInCell="1" allowOverlap="1">
            <wp:simplePos x="0" y="0"/>
            <wp:positionH relativeFrom="column">
              <wp:posOffset>4766945</wp:posOffset>
            </wp:positionH>
            <wp:positionV relativeFrom="paragraph">
              <wp:posOffset>230505</wp:posOffset>
            </wp:positionV>
            <wp:extent cx="1586865" cy="1078230"/>
            <wp:effectExtent l="19050" t="19050" r="13335" b="26670"/>
            <wp:wrapSquare wrapText="bothSides"/>
            <wp:docPr id="25" name="Picture 75" descr="Intro_000004977204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ntro_000004977204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6865" cy="1078230"/>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3145790</wp:posOffset>
            </wp:positionH>
            <wp:positionV relativeFrom="paragraph">
              <wp:posOffset>230505</wp:posOffset>
            </wp:positionV>
            <wp:extent cx="1505585" cy="1078230"/>
            <wp:effectExtent l="19050" t="19050" r="18415" b="26670"/>
            <wp:wrapSquare wrapText="bothSides"/>
            <wp:docPr id="24" name="Picture 76" descr="Intro - Turtle_000002452580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tro - Turtle_000002452580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585" cy="1078230"/>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1360170</wp:posOffset>
            </wp:positionH>
            <wp:positionV relativeFrom="paragraph">
              <wp:posOffset>219710</wp:posOffset>
            </wp:positionV>
            <wp:extent cx="1635125" cy="1089025"/>
            <wp:effectExtent l="19050" t="19050" r="22225" b="15875"/>
            <wp:wrapSquare wrapText="bothSides"/>
            <wp:docPr id="23" name="Picture 77" descr="Intro - Waterfowl_000002979740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tro - Waterfowl_000002979740Me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5125" cy="1089025"/>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simplePos x="0" y="0"/>
            <wp:positionH relativeFrom="column">
              <wp:posOffset>-421005</wp:posOffset>
            </wp:positionH>
            <wp:positionV relativeFrom="paragraph">
              <wp:posOffset>219710</wp:posOffset>
            </wp:positionV>
            <wp:extent cx="1645920" cy="1076325"/>
            <wp:effectExtent l="19050" t="19050" r="11430" b="28575"/>
            <wp:wrapSquare wrapText="bothSides"/>
            <wp:docPr id="22" name="Picture 74" descr="Intro - Jax Skyline_000002955494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tro - Jax Skyline_000002955494Me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076325"/>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9A4641" w:rsidRDefault="009A4641">
      <w:pPr>
        <w:rPr>
          <w:rFonts w:ascii="Verdana" w:hAnsi="Verdana" w:cs="Verdana"/>
        </w:rPr>
      </w:pPr>
    </w:p>
    <w:p w:rsidR="009A4641" w:rsidRDefault="009A4641">
      <w:pPr>
        <w:rPr>
          <w:rFonts w:ascii="Verdana" w:hAnsi="Verdana" w:cs="Verdana"/>
        </w:rPr>
      </w:pPr>
      <w:r>
        <w:rPr>
          <w:rFonts w:ascii="Verdana" w:hAnsi="Verdana" w:cs="Verdana"/>
        </w:rPr>
        <w:t xml:space="preserve">Hospitals have a responsibility not only to their patients, but to their communities, and can play an active role in preventing illness. Two ways to do this are through recycling and reducing the use of hazardous materials in the facility. When mercury is spilled, it comes into contact with air and evaporates into an invisible, odorless toxic vapor.  Acute and chronic exposures to mercury can negatively impact cognition, personality, sensory, and motor functions. </w:t>
      </w:r>
    </w:p>
    <w:p w:rsidR="009A4641" w:rsidRDefault="009A4641">
      <w:pPr>
        <w:rPr>
          <w:rFonts w:ascii="Verdana" w:hAnsi="Verdana" w:cs="Verdana"/>
        </w:rPr>
      </w:pPr>
    </w:p>
    <w:p w:rsidR="009A4641" w:rsidRDefault="009A4641">
      <w:pPr>
        <w:autoSpaceDE w:val="0"/>
        <w:autoSpaceDN w:val="0"/>
        <w:adjustRightInd w:val="0"/>
        <w:rPr>
          <w:rFonts w:ascii="Verdana" w:hAnsi="Verdana" w:cs="Verdana"/>
          <w:color w:val="31849B"/>
        </w:rPr>
      </w:pPr>
      <w:r>
        <w:rPr>
          <w:rFonts w:ascii="Verdana" w:hAnsi="Verdana" w:cs="Verdana"/>
          <w:color w:val="000000"/>
        </w:rPr>
        <w:t xml:space="preserve">This manual identifies certain practices that hospitals are should follow. These recommendations are summarized at the end of each topic as </w:t>
      </w:r>
      <w:r>
        <w:rPr>
          <w:rFonts w:ascii="Verdana" w:hAnsi="Verdana" w:cs="Verdana"/>
          <w:b/>
          <w:bCs/>
          <w:color w:val="339966"/>
        </w:rPr>
        <w:t>BMP Summary Recommendations</w:t>
      </w:r>
      <w:r>
        <w:rPr>
          <w:rFonts w:ascii="Verdana" w:hAnsi="Verdana" w:cs="Verdana"/>
          <w:color w:val="92D050"/>
        </w:rPr>
        <w:t xml:space="preserve">. </w:t>
      </w:r>
      <w:r>
        <w:rPr>
          <w:rFonts w:ascii="Verdana" w:hAnsi="Verdana" w:cs="Verdana"/>
        </w:rPr>
        <w:t>In addition, guidance is given on</w:t>
      </w:r>
      <w:r>
        <w:rPr>
          <w:rFonts w:ascii="Verdana" w:hAnsi="Verdana" w:cs="Verdana"/>
          <w:color w:val="000000"/>
        </w:rPr>
        <w:t xml:space="preserve"> practices that offer environmentally preferable practices for hospitals and may help save money through waste minimization. These will be summarized in each section under the heading, </w:t>
      </w:r>
      <w:r>
        <w:rPr>
          <w:rFonts w:ascii="Verdana" w:hAnsi="Verdana" w:cs="Verdana"/>
          <w:b/>
          <w:bCs/>
          <w:color w:val="31849B"/>
        </w:rPr>
        <w:t>“Consider the following.”</w:t>
      </w:r>
      <w:r>
        <w:rPr>
          <w:rFonts w:ascii="Verdana" w:hAnsi="Verdana" w:cs="Verdana"/>
          <w:color w:val="31849B"/>
        </w:rPr>
        <w:t xml:space="preserve"> </w:t>
      </w:r>
    </w:p>
    <w:p w:rsidR="009A4641" w:rsidRDefault="009A4641">
      <w:pPr>
        <w:autoSpaceDE w:val="0"/>
        <w:autoSpaceDN w:val="0"/>
        <w:adjustRightInd w:val="0"/>
        <w:rPr>
          <w:rFonts w:ascii="Verdana" w:hAnsi="Verdana" w:cs="Verdana"/>
          <w:color w:val="31849B"/>
        </w:rPr>
      </w:pPr>
    </w:p>
    <w:p w:rsidR="009A4641" w:rsidRDefault="009A4641">
      <w:pPr>
        <w:jc w:val="center"/>
        <w:rPr>
          <w:rFonts w:ascii="Verdana" w:hAnsi="Verdana" w:cs="Verdana"/>
          <w:b/>
          <w:bCs/>
          <w:smallCaps/>
          <w:color w:val="000000"/>
        </w:rPr>
      </w:pPr>
      <w:r>
        <w:rPr>
          <w:rFonts w:ascii="Verdana" w:hAnsi="Verdana" w:cs="Verdana"/>
          <w:b/>
          <w:bCs/>
          <w:smallCaps/>
          <w:color w:val="000000"/>
        </w:rPr>
        <w:t>BMP #1 – Inventory and Disposal</w:t>
      </w:r>
    </w:p>
    <w:p w:rsidR="009A4641" w:rsidRDefault="009A4641">
      <w:pPr>
        <w:autoSpaceDE w:val="0"/>
        <w:autoSpaceDN w:val="0"/>
        <w:adjustRightInd w:val="0"/>
        <w:jc w:val="center"/>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Mercury Inventory</w:t>
      </w:r>
    </w:p>
    <w:p w:rsidR="009A4641" w:rsidRDefault="009A4641">
      <w:pPr>
        <w:autoSpaceDE w:val="0"/>
        <w:autoSpaceDN w:val="0"/>
        <w:adjustRightInd w:val="0"/>
        <w:rPr>
          <w:rFonts w:ascii="Verdana" w:hAnsi="Verdana" w:cs="Verdana"/>
          <w:b/>
          <w:bCs/>
          <w:color w:val="000000"/>
        </w:rPr>
      </w:pPr>
    </w:p>
    <w:p w:rsidR="009A4641" w:rsidRDefault="003D6F11">
      <w:pPr>
        <w:autoSpaceDE w:val="0"/>
        <w:autoSpaceDN w:val="0"/>
        <w:adjustRightInd w:val="0"/>
        <w:rPr>
          <w:rFonts w:ascii="Verdana" w:hAnsi="Verdana" w:cs="Verdana"/>
          <w:color w:val="000000"/>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400685</wp:posOffset>
            </wp:positionV>
            <wp:extent cx="1548130" cy="928370"/>
            <wp:effectExtent l="19050" t="19050" r="13970" b="24130"/>
            <wp:wrapSquare wrapText="bothSides"/>
            <wp:docPr id="20" name="Picture 84" descr="#1 Mercury_000003091489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Mercury_000003091489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130" cy="928370"/>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9A4641">
        <w:rPr>
          <w:rFonts w:ascii="Verdana" w:hAnsi="Verdana" w:cs="Verdana"/>
          <w:color w:val="000000"/>
        </w:rPr>
        <w:t xml:space="preserve">All hospitals should complete a mercury products inventory.  Mercury is typically found in many areas in hospitals.  Items such as thermometers, sphygmomanometers (blood pressure cuff), thermostats, switches, gauges, batteries, light bulbs, laboratory stains and solutions can all contain mercury.  Mercury in broken or outdated equipment is often improperly discarded as red bag waste or trash and sent to the incinerator. Incineration causes </w:t>
      </w:r>
      <w:r w:rsidR="009A4641">
        <w:rPr>
          <w:rFonts w:ascii="Verdana" w:hAnsi="Verdana" w:cs="Verdana"/>
          <w:color w:val="000000"/>
        </w:rPr>
        <w:lastRenderedPageBreak/>
        <w:t>mercury vapors to escape into the air, starting a trail of pollution with the smallest creatures at the bottom of the food chain ending with those at the top, like humans. Some rooms and offices may still have supplies of elemental mercury tucked away in a storeroom. This supply, especially if it is forgotten or poorly managed, exists as a potential risk to the environment, patients and employees and can be very expensive to clean up.</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r>
        <w:rPr>
          <w:rFonts w:ascii="Verdana" w:hAnsi="Verdana" w:cs="Verdana"/>
          <w:color w:val="000000"/>
        </w:rPr>
        <w:t>Do not pour mercury down the drain.  It is highly toxic to organisms at the wastewater treatment plant.  Mercury is also heavy and can become stuck in sink traps, creating a health risk.  Properly dispose of or recycle elementary mercury, mercury compounds, and mercury containing instruments and products.  It is always more cost effective to dispose of mercury than clean it up.  Make sure all mercury thermometers and other mercury devices are stored in non-breakable containers and are secured in an air-tight locked container until they are properly disposed of or recycled.</w:t>
      </w:r>
    </w:p>
    <w:p w:rsidR="009A4641" w:rsidRDefault="009A4641">
      <w:pPr>
        <w:autoSpaceDE w:val="0"/>
        <w:autoSpaceDN w:val="0"/>
        <w:adjustRightInd w:val="0"/>
        <w:rPr>
          <w:rFonts w:ascii="Verdana" w:hAnsi="Verdana" w:cs="Verdana"/>
          <w:b/>
          <w:bCs/>
          <w:color w:val="0000FF"/>
        </w:rPr>
      </w:pPr>
    </w:p>
    <w:p w:rsidR="009A4641" w:rsidRDefault="009A4641">
      <w:pPr>
        <w:autoSpaceDE w:val="0"/>
        <w:autoSpaceDN w:val="0"/>
        <w:adjustRightInd w:val="0"/>
        <w:rPr>
          <w:rFonts w:ascii="Verdana" w:hAnsi="Verdana" w:cs="Verdana"/>
          <w:color w:val="000000"/>
        </w:rPr>
      </w:pPr>
      <w:r>
        <w:rPr>
          <w:rFonts w:ascii="Verdana" w:hAnsi="Verdana" w:cs="Verdana"/>
        </w:rPr>
        <w:t>Recycle</w:t>
      </w:r>
      <w:r>
        <w:rPr>
          <w:rFonts w:ascii="Verdana" w:hAnsi="Verdana" w:cs="Verdana"/>
          <w:color w:val="000000"/>
        </w:rPr>
        <w:t xml:space="preserve"> all unused free mercury. Many hazardous waste haulers will accept elemental mercury for recycling. </w:t>
      </w:r>
    </w:p>
    <w:p w:rsidR="009A4641" w:rsidRDefault="009A4641">
      <w:pPr>
        <w:autoSpaceDE w:val="0"/>
        <w:autoSpaceDN w:val="0"/>
        <w:adjustRightInd w:val="0"/>
        <w:rPr>
          <w:rFonts w:ascii="Verdana" w:hAnsi="Verdana" w:cs="Verdana"/>
          <w:b/>
          <w:bCs/>
          <w:color w:val="000000"/>
        </w:rPr>
      </w:pPr>
    </w:p>
    <w:p w:rsidR="009A4641" w:rsidRDefault="003D6F11">
      <w:pPr>
        <w:autoSpaceDE w:val="0"/>
        <w:autoSpaceDN w:val="0"/>
        <w:adjustRightInd w:val="0"/>
        <w:rPr>
          <w:rFonts w:ascii="Verdana" w:hAnsi="Verdana" w:cs="Verdana"/>
          <w:color w:val="000000"/>
        </w:rPr>
      </w:pPr>
      <w:r>
        <w:rPr>
          <w:noProof/>
        </w:rPr>
        <mc:AlternateContent>
          <mc:Choice Requires="wps">
            <w:drawing>
              <wp:anchor distT="0" distB="0" distL="175260" distR="336042" simplePos="0" relativeHeight="251657728" behindDoc="0" locked="0" layoutInCell="1" allowOverlap="1">
                <wp:simplePos x="0" y="0"/>
                <wp:positionH relativeFrom="column">
                  <wp:posOffset>-228600</wp:posOffset>
                </wp:positionH>
                <wp:positionV relativeFrom="paragraph">
                  <wp:posOffset>67310</wp:posOffset>
                </wp:positionV>
                <wp:extent cx="6029325" cy="1419225"/>
                <wp:effectExtent l="34290" t="28575" r="32385" b="2857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419225"/>
                        </a:xfrm>
                        <a:prstGeom prst="roundRect">
                          <a:avLst>
                            <a:gd name="adj" fmla="val 16667"/>
                          </a:avLst>
                        </a:prstGeom>
                        <a:noFill/>
                        <a:ln w="50800">
                          <a:solidFill>
                            <a:srgbClr val="9BBB5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A6927" id="AutoShape 7" o:spid="_x0000_s1026" style="position:absolute;margin-left:-18pt;margin-top:5.3pt;width:474.75pt;height:111.75pt;z-index:251657728;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" filled="f" strokecolor="#9bbb59" strokeweight="4pt">
                <v:shadow color="#868686"/>
              </v:roundrect>
            </w:pict>
          </mc:Fallback>
        </mc:AlternateConten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BMP #1 Summary Disposal Recommendations</w:t>
      </w:r>
    </w:p>
    <w:p w:rsidR="009A4641" w:rsidRDefault="009A4641">
      <w:pPr>
        <w:numPr>
          <w:ilvl w:val="0"/>
          <w:numId w:val="34"/>
        </w:numPr>
        <w:autoSpaceDE w:val="0"/>
        <w:autoSpaceDN w:val="0"/>
        <w:adjustRightInd w:val="0"/>
        <w:rPr>
          <w:rFonts w:ascii="Verdana" w:hAnsi="Verdana" w:cs="Verdana"/>
          <w:b/>
          <w:bCs/>
          <w:color w:val="000000"/>
        </w:rPr>
      </w:pPr>
      <w:r>
        <w:rPr>
          <w:rFonts w:ascii="Verdana" w:hAnsi="Verdana" w:cs="Verdana"/>
          <w:b/>
          <w:bCs/>
          <w:color w:val="000000"/>
        </w:rPr>
        <w:t>Never discard elemental mercury in any sink or drain, sharp container, biohazard waste bag (red bag) or trash.</w:t>
      </w:r>
    </w:p>
    <w:p w:rsidR="009A4641" w:rsidRDefault="009A4641">
      <w:pPr>
        <w:numPr>
          <w:ilvl w:val="0"/>
          <w:numId w:val="34"/>
        </w:numPr>
        <w:autoSpaceDE w:val="0"/>
        <w:autoSpaceDN w:val="0"/>
        <w:adjustRightInd w:val="0"/>
        <w:rPr>
          <w:rFonts w:ascii="Verdana" w:hAnsi="Verdana" w:cs="Verdana"/>
          <w:b/>
          <w:bCs/>
          <w:color w:val="000000"/>
        </w:rPr>
      </w:pPr>
      <w:r>
        <w:rPr>
          <w:rFonts w:ascii="Verdana" w:hAnsi="Verdana" w:cs="Verdana"/>
          <w:b/>
          <w:bCs/>
          <w:color w:val="000000"/>
        </w:rPr>
        <w:t>Always recycle or dispose of all mercury-containing materials through a licensed mercury waste recycler or handler.</w:t>
      </w:r>
    </w:p>
    <w:p w:rsidR="009A4641" w:rsidRDefault="009A4641">
      <w:pPr>
        <w:autoSpaceDE w:val="0"/>
        <w:autoSpaceDN w:val="0"/>
        <w:adjustRightInd w:val="0"/>
        <w:rPr>
          <w:rFonts w:ascii="Verdana" w:hAnsi="Verdana" w:cs="Verdana"/>
          <w:b/>
          <w:bCs/>
          <w:color w:val="000000"/>
        </w:rPr>
      </w:pPr>
    </w:p>
    <w:p w:rsidR="009A4641" w:rsidRDefault="003D6F11">
      <w:pPr>
        <w:autoSpaceDE w:val="0"/>
        <w:autoSpaceDN w:val="0"/>
        <w:adjustRightInd w:val="0"/>
        <w:rPr>
          <w:rFonts w:ascii="Verdana" w:hAnsi="Verdana" w:cs="Verdana"/>
          <w:b/>
          <w:bCs/>
          <w:color w:val="000000"/>
        </w:rPr>
      </w:pPr>
      <w:r>
        <w:rPr>
          <w:noProof/>
        </w:rPr>
        <mc:AlternateContent>
          <mc:Choice Requires="wps">
            <w:drawing>
              <wp:anchor distT="0" distB="0" distL="175260" distR="336042" simplePos="0" relativeHeight="251658752" behindDoc="0" locked="0" layoutInCell="1" allowOverlap="1">
                <wp:simplePos x="0" y="0"/>
                <wp:positionH relativeFrom="column">
                  <wp:posOffset>-148590</wp:posOffset>
                </wp:positionH>
                <wp:positionV relativeFrom="paragraph">
                  <wp:posOffset>-3175</wp:posOffset>
                </wp:positionV>
                <wp:extent cx="6029325" cy="2533650"/>
                <wp:effectExtent l="28575" t="29845" r="28575" b="2730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533650"/>
                        </a:xfrm>
                        <a:prstGeom prst="roundRect">
                          <a:avLst>
                            <a:gd name="adj" fmla="val 16667"/>
                          </a:avLst>
                        </a:prstGeom>
                        <a:noFill/>
                        <a:ln w="50800">
                          <a:solidFill>
                            <a:srgbClr val="31849B"/>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20F94" id="AutoShape 8" o:spid="_x0000_s1026" style="position:absolute;margin-left:-11.7pt;margin-top:-.25pt;width:474.75pt;height:199.5pt;z-index:251658752;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" filled="f" strokecolor="#31849b" strokeweight="4pt">
                <v:shadow color="#868686"/>
              </v:roundrect>
            </w:pict>
          </mc:Fallback>
        </mc:AlternateContent>
      </w: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Consider the following:</w:t>
      </w:r>
    </w:p>
    <w:p w:rsidR="009A4641" w:rsidRDefault="009A4641">
      <w:pPr>
        <w:autoSpaceDE w:val="0"/>
        <w:autoSpaceDN w:val="0"/>
        <w:adjustRightInd w:val="0"/>
        <w:ind w:left="360"/>
        <w:rPr>
          <w:rFonts w:ascii="Verdana" w:hAnsi="Verdana" w:cs="Verdana"/>
          <w:b/>
          <w:bCs/>
        </w:rPr>
      </w:pPr>
    </w:p>
    <w:p w:rsidR="009A4641" w:rsidRDefault="009A4641">
      <w:pPr>
        <w:numPr>
          <w:ilvl w:val="0"/>
          <w:numId w:val="6"/>
        </w:numPr>
        <w:autoSpaceDE w:val="0"/>
        <w:autoSpaceDN w:val="0"/>
        <w:adjustRightInd w:val="0"/>
        <w:rPr>
          <w:rFonts w:ascii="Verdana" w:hAnsi="Verdana" w:cs="Verdana"/>
          <w:b/>
          <w:bCs/>
        </w:rPr>
      </w:pPr>
      <w:r>
        <w:rPr>
          <w:rFonts w:ascii="Verdana" w:hAnsi="Verdana" w:cs="Verdana"/>
          <w:b/>
          <w:bCs/>
        </w:rPr>
        <w:t>Use non-mercury alternatives to reduce the risk of an elemental mercury spill.</w:t>
      </w:r>
    </w:p>
    <w:p w:rsidR="009A4641" w:rsidRDefault="009A4641">
      <w:pPr>
        <w:autoSpaceDE w:val="0"/>
        <w:autoSpaceDN w:val="0"/>
        <w:adjustRightInd w:val="0"/>
        <w:ind w:left="360"/>
        <w:rPr>
          <w:rFonts w:ascii="Verdana" w:hAnsi="Verdana" w:cs="Verdana"/>
          <w:b/>
          <w:bCs/>
        </w:rPr>
      </w:pPr>
    </w:p>
    <w:p w:rsidR="009A4641" w:rsidRDefault="009A4641">
      <w:pPr>
        <w:pStyle w:val="ListParagraph"/>
        <w:numPr>
          <w:ilvl w:val="0"/>
          <w:numId w:val="6"/>
        </w:numPr>
        <w:autoSpaceDE w:val="0"/>
        <w:autoSpaceDN w:val="0"/>
        <w:adjustRightInd w:val="0"/>
        <w:rPr>
          <w:rFonts w:ascii="Verdana" w:hAnsi="Verdana" w:cs="Verdana"/>
          <w:b/>
          <w:bCs/>
        </w:rPr>
      </w:pPr>
      <w:r>
        <w:rPr>
          <w:rFonts w:ascii="Verdana" w:hAnsi="Verdana" w:cs="Verdana"/>
          <w:b/>
          <w:bCs/>
        </w:rPr>
        <w:t>Designate all sinks as “Sanitary Use Only – No Chemical Disposal” to eliminate any chance of accidental discharge in the sink.</w:t>
      </w:r>
    </w:p>
    <w:p w:rsidR="009A4641" w:rsidRDefault="009A4641">
      <w:pPr>
        <w:pStyle w:val="ListParagraph"/>
        <w:autoSpaceDE w:val="0"/>
        <w:autoSpaceDN w:val="0"/>
        <w:adjustRightInd w:val="0"/>
        <w:rPr>
          <w:rFonts w:ascii="Verdana" w:hAnsi="Verdana" w:cs="Verdana"/>
          <w:b/>
          <w:bCs/>
        </w:rPr>
      </w:pPr>
    </w:p>
    <w:p w:rsidR="009A4641" w:rsidRDefault="009A4641">
      <w:pPr>
        <w:pStyle w:val="ListParagraph"/>
        <w:autoSpaceDE w:val="0"/>
        <w:autoSpaceDN w:val="0"/>
        <w:adjustRightInd w:val="0"/>
        <w:rPr>
          <w:rFonts w:ascii="Verdana" w:hAnsi="Verdana" w:cs="Verdana"/>
          <w:b/>
          <w:bCs/>
        </w:rPr>
      </w:pPr>
    </w:p>
    <w:p w:rsidR="009A4641" w:rsidRDefault="009A4641">
      <w:pPr>
        <w:autoSpaceDE w:val="0"/>
        <w:autoSpaceDN w:val="0"/>
        <w:adjustRightInd w:val="0"/>
        <w:jc w:val="center"/>
        <w:rPr>
          <w:rFonts w:ascii="Verdana" w:hAnsi="Verdana" w:cs="Verdana"/>
          <w:b/>
          <w:bCs/>
          <w:color w:val="000000"/>
        </w:rPr>
      </w:pPr>
    </w:p>
    <w:p w:rsidR="009A4641" w:rsidRDefault="009A4641">
      <w:pPr>
        <w:autoSpaceDE w:val="0"/>
        <w:autoSpaceDN w:val="0"/>
        <w:adjustRightInd w:val="0"/>
        <w:jc w:val="center"/>
        <w:rPr>
          <w:rFonts w:ascii="Verdana" w:hAnsi="Verdana" w:cs="Verdana"/>
          <w:b/>
          <w:bCs/>
          <w:color w:val="000000"/>
        </w:rPr>
      </w:pPr>
    </w:p>
    <w:p w:rsidR="009A4641" w:rsidRDefault="009A4641">
      <w:pPr>
        <w:autoSpaceDE w:val="0"/>
        <w:autoSpaceDN w:val="0"/>
        <w:adjustRightInd w:val="0"/>
        <w:jc w:val="center"/>
        <w:rPr>
          <w:rFonts w:ascii="Verdana" w:hAnsi="Verdana" w:cs="Verdana"/>
          <w:b/>
          <w:bCs/>
          <w:color w:val="000000"/>
        </w:rPr>
      </w:pPr>
    </w:p>
    <w:p w:rsidR="009A4641" w:rsidRDefault="009A4641">
      <w:pPr>
        <w:autoSpaceDE w:val="0"/>
        <w:autoSpaceDN w:val="0"/>
        <w:adjustRightInd w:val="0"/>
        <w:jc w:val="center"/>
        <w:rPr>
          <w:rFonts w:ascii="Verdana" w:hAnsi="Verdana" w:cs="Verdana"/>
          <w:b/>
          <w:bCs/>
          <w:color w:val="000000"/>
        </w:rPr>
      </w:pPr>
    </w:p>
    <w:p w:rsidR="009A4641" w:rsidRDefault="009A4641">
      <w:pPr>
        <w:autoSpaceDE w:val="0"/>
        <w:autoSpaceDN w:val="0"/>
        <w:adjustRightInd w:val="0"/>
        <w:jc w:val="center"/>
        <w:rPr>
          <w:rFonts w:ascii="Verdana" w:hAnsi="Verdana" w:cs="Verdana"/>
          <w:b/>
          <w:bCs/>
          <w:color w:val="000000"/>
        </w:rPr>
      </w:pPr>
    </w:p>
    <w:p w:rsidR="009A4641" w:rsidRDefault="009A4641">
      <w:pPr>
        <w:autoSpaceDE w:val="0"/>
        <w:autoSpaceDN w:val="0"/>
        <w:adjustRightInd w:val="0"/>
        <w:jc w:val="center"/>
        <w:rPr>
          <w:rFonts w:ascii="Verdana" w:hAnsi="Verdana" w:cs="Verdana"/>
          <w:b/>
          <w:bCs/>
          <w:color w:val="000000"/>
        </w:rPr>
      </w:pPr>
    </w:p>
    <w:p w:rsidR="009A4641" w:rsidRDefault="003D6F11">
      <w:pPr>
        <w:autoSpaceDE w:val="0"/>
        <w:autoSpaceDN w:val="0"/>
        <w:adjustRightInd w:val="0"/>
        <w:jc w:val="center"/>
        <w:rPr>
          <w:rFonts w:ascii="Verdana" w:hAnsi="Verdana" w:cs="Verdana"/>
          <w:b/>
          <w:bCs/>
          <w:color w:val="000000"/>
        </w:rPr>
      </w:pPr>
      <w:r>
        <w:rPr>
          <w:noProof/>
        </w:rPr>
        <w:lastRenderedPageBreak/>
        <w:drawing>
          <wp:anchor distT="0" distB="0" distL="114300" distR="114300" simplePos="0" relativeHeight="251666944" behindDoc="0" locked="0" layoutInCell="1" allowOverlap="1">
            <wp:simplePos x="0" y="0"/>
            <wp:positionH relativeFrom="column">
              <wp:posOffset>5486400</wp:posOffset>
            </wp:positionH>
            <wp:positionV relativeFrom="paragraph">
              <wp:posOffset>59690</wp:posOffset>
            </wp:positionV>
            <wp:extent cx="1219200" cy="1216025"/>
            <wp:effectExtent l="0" t="0" r="0" b="3175"/>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216025"/>
                    </a:xfrm>
                    <a:prstGeom prst="rect">
                      <a:avLst/>
                    </a:prstGeom>
                    <a:noFill/>
                  </pic:spPr>
                </pic:pic>
              </a:graphicData>
            </a:graphic>
            <wp14:sizeRelH relativeFrom="page">
              <wp14:pctWidth>0</wp14:pctWidth>
            </wp14:sizeRelH>
            <wp14:sizeRelV relativeFrom="page">
              <wp14:pctHeight>0</wp14:pctHeight>
            </wp14:sizeRelV>
          </wp:anchor>
        </w:drawing>
      </w:r>
    </w:p>
    <w:p w:rsidR="009A4641" w:rsidRDefault="009A4641">
      <w:pPr>
        <w:autoSpaceDE w:val="0"/>
        <w:autoSpaceDN w:val="0"/>
        <w:adjustRightInd w:val="0"/>
        <w:jc w:val="center"/>
        <w:rPr>
          <w:rFonts w:ascii="Verdana" w:hAnsi="Verdana" w:cs="Verdana"/>
          <w:b/>
          <w:bCs/>
          <w:color w:val="000000"/>
        </w:rPr>
      </w:pPr>
      <w:r>
        <w:rPr>
          <w:rFonts w:ascii="Verdana" w:hAnsi="Verdana" w:cs="Verdana"/>
          <w:b/>
          <w:bCs/>
          <w:color w:val="000000"/>
        </w:rPr>
        <w:t xml:space="preserve">BMP #2 – </w:t>
      </w:r>
      <w:r>
        <w:rPr>
          <w:rFonts w:ascii="Verdana" w:hAnsi="Verdana" w:cs="Verdana"/>
          <w:b/>
          <w:bCs/>
          <w:smallCaps/>
          <w:color w:val="000000"/>
        </w:rPr>
        <w:t>Mercury Elimination &amp; Recycling</w:t>
      </w:r>
    </w:p>
    <w:p w:rsidR="009A4641" w:rsidRDefault="009A4641">
      <w:pPr>
        <w:autoSpaceDE w:val="0"/>
        <w:autoSpaceDN w:val="0"/>
        <w:adjustRightInd w:val="0"/>
        <w:rPr>
          <w:rFonts w:ascii="Verdana" w:hAnsi="Verdana" w:cs="Verdana"/>
          <w:b/>
          <w:bCs/>
        </w:rPr>
      </w:pPr>
    </w:p>
    <w:p w:rsidR="009A4641" w:rsidRDefault="009A4641">
      <w:pPr>
        <w:autoSpaceDE w:val="0"/>
        <w:autoSpaceDN w:val="0"/>
        <w:adjustRightInd w:val="0"/>
        <w:rPr>
          <w:rFonts w:ascii="Verdana" w:hAnsi="Verdana" w:cs="Verdana"/>
        </w:rPr>
      </w:pPr>
      <w:r>
        <w:rPr>
          <w:rFonts w:ascii="Verdana" w:hAnsi="Verdana" w:cs="Verdana"/>
        </w:rPr>
        <w:t>All hospitals should have an action plan in place to eliminate mercury-containing items found as a result of the inventory.  Instruments and    products such as thermometers or blood pressure cuffs can easily be replaced with non-mercury alternatives.  Alcohol and electronic thermometers are readily available and sufficiently accurate.  Aneroid blood pressure devices are just as effective as the mercury versions.  Electronic thermostats and non-mercury switches are also widely available.  For immobile items such as thermostats or switches, place labels indicating they contain mercury so when they need to be replaced they can be properly handled and disposed of.  For items with no alternatives, properly handle, store, and recycle to prevent spills.</w:t>
      </w:r>
    </w:p>
    <w:p w:rsidR="009A4641" w:rsidRDefault="009A4641">
      <w:pPr>
        <w:autoSpaceDE w:val="0"/>
        <w:autoSpaceDN w:val="0"/>
        <w:adjustRightInd w:val="0"/>
        <w:rPr>
          <w:rFonts w:ascii="Verdana" w:hAnsi="Verdana" w:cs="Verdana"/>
        </w:rPr>
      </w:pPr>
    </w:p>
    <w:p w:rsidR="009A4641" w:rsidRDefault="009A4641">
      <w:pPr>
        <w:autoSpaceDE w:val="0"/>
        <w:autoSpaceDN w:val="0"/>
        <w:adjustRightInd w:val="0"/>
        <w:rPr>
          <w:rFonts w:ascii="Verdana" w:hAnsi="Verdana" w:cs="Verdana"/>
        </w:rPr>
      </w:pPr>
      <w:r>
        <w:rPr>
          <w:rFonts w:ascii="Verdana" w:hAnsi="Verdana" w:cs="Verdana"/>
        </w:rPr>
        <w:t>Contact your county’s solid waste department to determine if a hazardous waste program is available for hospitals.  If one is not available, contact a hazardous waste contractor or recycler.  You can also contact the manufacturer of the product; many will recycle the item for free, especially if you purchase the mercury-free alternative from them.  Review fluorescent light bulb information on the proper recycling of used bulbs.</w:t>
      </w:r>
    </w:p>
    <w:p w:rsidR="009A4641" w:rsidRDefault="009A4641">
      <w:pPr>
        <w:autoSpaceDE w:val="0"/>
        <w:autoSpaceDN w:val="0"/>
        <w:adjustRightInd w:val="0"/>
        <w:rPr>
          <w:rFonts w:ascii="Verdana" w:hAnsi="Verdana" w:cs="Verdana"/>
        </w:rPr>
      </w:pPr>
    </w:p>
    <w:p w:rsidR="009A4641" w:rsidRDefault="009A4641">
      <w:pPr>
        <w:autoSpaceDE w:val="0"/>
        <w:autoSpaceDN w:val="0"/>
        <w:adjustRightInd w:val="0"/>
        <w:rPr>
          <w:rFonts w:ascii="Verdana" w:hAnsi="Verdana" w:cs="Verdana"/>
        </w:rPr>
      </w:pPr>
      <w:r>
        <w:rPr>
          <w:rFonts w:ascii="Verdana" w:hAnsi="Verdana" w:cs="Verdana"/>
        </w:rPr>
        <w:t xml:space="preserve">Use video and power point presentations to show employees the hazards of mercury properties in order to eliminate hands on access to mercury. Visit </w:t>
      </w:r>
      <w:r>
        <w:rPr>
          <w:rFonts w:ascii="Verdana" w:hAnsi="Verdana" w:cs="Verdana"/>
          <w:b/>
          <w:bCs/>
        </w:rPr>
        <w:t xml:space="preserve">http://www.osha.gov/SLTC/mercury/index.html </w:t>
      </w:r>
      <w:r>
        <w:rPr>
          <w:rFonts w:ascii="Verdana" w:hAnsi="Verdana" w:cs="Verdana"/>
        </w:rPr>
        <w:t>to find out more about proper handling of mercury.</w:t>
      </w:r>
    </w:p>
    <w:p w:rsidR="009A4641" w:rsidRDefault="009A4641">
      <w:pPr>
        <w:autoSpaceDE w:val="0"/>
        <w:autoSpaceDN w:val="0"/>
        <w:adjustRightInd w:val="0"/>
        <w:rPr>
          <w:rFonts w:ascii="Verdana" w:hAnsi="Verdana" w:cs="Verdana"/>
          <w:b/>
          <w:bCs/>
        </w:rPr>
      </w:pPr>
    </w:p>
    <w:p w:rsidR="009A4641" w:rsidRDefault="009A4641">
      <w:pPr>
        <w:autoSpaceDE w:val="0"/>
        <w:autoSpaceDN w:val="0"/>
        <w:adjustRightInd w:val="0"/>
        <w:rPr>
          <w:rFonts w:ascii="Verdana" w:hAnsi="Verdana" w:cs="Verdana"/>
        </w:rPr>
      </w:pPr>
      <w:r>
        <w:rPr>
          <w:rFonts w:ascii="Verdana" w:hAnsi="Verdana" w:cs="Verdana"/>
        </w:rPr>
        <w:t>Implement and enforce a no-mercury policy to prevent the purchase of mercury-containing items if alternatives exist and to prevent mercury from entering the hospital or medical facility.</w:t>
      </w:r>
    </w:p>
    <w:p w:rsidR="009A4641" w:rsidRDefault="009A4641">
      <w:pPr>
        <w:autoSpaceDE w:val="0"/>
        <w:autoSpaceDN w:val="0"/>
        <w:adjustRightInd w:val="0"/>
        <w:rPr>
          <w:rFonts w:ascii="Verdana" w:hAnsi="Verdana" w:cs="Verdana"/>
        </w:rPr>
      </w:pPr>
    </w:p>
    <w:p w:rsidR="009A4641" w:rsidRDefault="003D6F11">
      <w:pPr>
        <w:autoSpaceDE w:val="0"/>
        <w:autoSpaceDN w:val="0"/>
        <w:adjustRightInd w:val="0"/>
        <w:rPr>
          <w:rFonts w:ascii="Verdana" w:hAnsi="Verdana" w:cs="Verdana"/>
          <w:b/>
          <w:bCs/>
          <w:color w:val="000000"/>
        </w:rPr>
      </w:pPr>
      <w:r>
        <w:rPr>
          <w:noProof/>
        </w:rPr>
        <mc:AlternateContent>
          <mc:Choice Requires="wps">
            <w:drawing>
              <wp:anchor distT="0" distB="0" distL="175260" distR="336042" simplePos="0" relativeHeight="251665920" behindDoc="0" locked="0" layoutInCell="1" allowOverlap="1">
                <wp:simplePos x="0" y="0"/>
                <wp:positionH relativeFrom="column">
                  <wp:posOffset>-152400</wp:posOffset>
                </wp:positionH>
                <wp:positionV relativeFrom="paragraph">
                  <wp:posOffset>31750</wp:posOffset>
                </wp:positionV>
                <wp:extent cx="6029325" cy="1419225"/>
                <wp:effectExtent l="34290" t="29845" r="32385" b="2730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419225"/>
                        </a:xfrm>
                        <a:prstGeom prst="roundRect">
                          <a:avLst>
                            <a:gd name="adj" fmla="val 16667"/>
                          </a:avLst>
                        </a:prstGeom>
                        <a:noFill/>
                        <a:ln w="50800">
                          <a:solidFill>
                            <a:srgbClr val="9BBB5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167E7" id="AutoShape 10" o:spid="_x0000_s1026" style="position:absolute;margin-left:-12pt;margin-top:2.5pt;width:474.75pt;height:111.75pt;z-index:251665920;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" filled="f" strokecolor="#9bbb59" strokeweight="4pt">
                <v:shadow color="#868686"/>
              </v:roundrect>
            </w:pict>
          </mc:Fallback>
        </mc:AlternateContent>
      </w: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 xml:space="preserve">BMP #2 Summary: </w:t>
      </w:r>
    </w:p>
    <w:p w:rsidR="009A4641" w:rsidRDefault="009A4641">
      <w:pPr>
        <w:numPr>
          <w:ilvl w:val="0"/>
          <w:numId w:val="36"/>
        </w:numPr>
        <w:autoSpaceDE w:val="0"/>
        <w:autoSpaceDN w:val="0"/>
        <w:adjustRightInd w:val="0"/>
        <w:rPr>
          <w:rFonts w:ascii="Verdana" w:hAnsi="Verdana" w:cs="Verdana"/>
          <w:b/>
          <w:bCs/>
          <w:color w:val="000000"/>
        </w:rPr>
      </w:pPr>
      <w:r>
        <w:rPr>
          <w:rFonts w:ascii="Verdana" w:hAnsi="Verdana" w:cs="Verdana"/>
          <w:b/>
          <w:bCs/>
          <w:color w:val="000000"/>
        </w:rPr>
        <w:t>Use non-mercury alternatives when available.</w:t>
      </w:r>
    </w:p>
    <w:p w:rsidR="009A4641" w:rsidRDefault="009A4641">
      <w:pPr>
        <w:numPr>
          <w:ilvl w:val="0"/>
          <w:numId w:val="36"/>
        </w:numPr>
        <w:autoSpaceDE w:val="0"/>
        <w:autoSpaceDN w:val="0"/>
        <w:adjustRightInd w:val="0"/>
        <w:rPr>
          <w:rFonts w:ascii="Verdana" w:hAnsi="Verdana" w:cs="Verdana"/>
          <w:b/>
          <w:bCs/>
          <w:color w:val="000000"/>
        </w:rPr>
      </w:pPr>
      <w:r>
        <w:rPr>
          <w:rFonts w:ascii="Verdana" w:hAnsi="Verdana" w:cs="Verdana"/>
          <w:b/>
          <w:bCs/>
          <w:color w:val="000000"/>
        </w:rPr>
        <w:t>Label immobile items.</w:t>
      </w:r>
    </w:p>
    <w:p w:rsidR="009A4641" w:rsidRDefault="009A4641">
      <w:pPr>
        <w:numPr>
          <w:ilvl w:val="0"/>
          <w:numId w:val="36"/>
        </w:numPr>
        <w:autoSpaceDE w:val="0"/>
        <w:autoSpaceDN w:val="0"/>
        <w:adjustRightInd w:val="0"/>
        <w:rPr>
          <w:rFonts w:ascii="Verdana" w:hAnsi="Verdana" w:cs="Verdana"/>
          <w:b/>
          <w:bCs/>
          <w:color w:val="000000"/>
        </w:rPr>
      </w:pPr>
      <w:r>
        <w:rPr>
          <w:rFonts w:ascii="Verdana" w:hAnsi="Verdana" w:cs="Verdana"/>
          <w:b/>
          <w:bCs/>
          <w:color w:val="000000"/>
        </w:rPr>
        <w:t>Implement and enforce a no-mercury policy</w:t>
      </w:r>
      <w:r>
        <w:rPr>
          <w:rFonts w:ascii="Verdana" w:hAnsi="Verdana" w:cs="Verdana"/>
          <w:b/>
          <w:bCs/>
        </w:rPr>
        <w:t>.</w:t>
      </w:r>
    </w:p>
    <w:p w:rsidR="009A4641" w:rsidRDefault="009A4641">
      <w:pPr>
        <w:numPr>
          <w:ilvl w:val="0"/>
          <w:numId w:val="36"/>
        </w:numPr>
        <w:autoSpaceDE w:val="0"/>
        <w:autoSpaceDN w:val="0"/>
        <w:adjustRightInd w:val="0"/>
        <w:rPr>
          <w:rFonts w:ascii="Verdana" w:hAnsi="Verdana" w:cs="Verdana"/>
          <w:b/>
          <w:bCs/>
          <w:color w:val="000000"/>
        </w:rPr>
      </w:pPr>
      <w:r>
        <w:rPr>
          <w:rFonts w:ascii="Verdana" w:hAnsi="Verdana" w:cs="Verdana"/>
          <w:b/>
          <w:bCs/>
        </w:rPr>
        <w:t>Dispose of used light bulbs, and other mercury containing items through a licensed mercury waste recycler or handler.</w:t>
      </w:r>
    </w:p>
    <w:p w:rsidR="009A4641" w:rsidRDefault="009A4641">
      <w:pPr>
        <w:autoSpaceDE w:val="0"/>
        <w:autoSpaceDN w:val="0"/>
        <w:adjustRightInd w:val="0"/>
        <w:rPr>
          <w:rFonts w:ascii="Verdana" w:hAnsi="Verdana" w:cs="Verdana"/>
          <w:b/>
          <w:bCs/>
        </w:rPr>
      </w:pPr>
    </w:p>
    <w:p w:rsidR="009A4641" w:rsidRDefault="009A4641">
      <w:pPr>
        <w:autoSpaceDE w:val="0"/>
        <w:autoSpaceDN w:val="0"/>
        <w:adjustRightInd w:val="0"/>
        <w:rPr>
          <w:rFonts w:ascii="Verdana" w:hAnsi="Verdana" w:cs="Verdana"/>
          <w:b/>
          <w:bCs/>
        </w:rPr>
      </w:pPr>
    </w:p>
    <w:p w:rsidR="009A4641" w:rsidRDefault="009A4641">
      <w:pPr>
        <w:autoSpaceDE w:val="0"/>
        <w:autoSpaceDN w:val="0"/>
        <w:adjustRightInd w:val="0"/>
        <w:rPr>
          <w:rFonts w:ascii="Verdana" w:hAnsi="Verdana" w:cs="Verdana"/>
          <w:b/>
          <w:bCs/>
        </w:rPr>
      </w:pPr>
    </w:p>
    <w:p w:rsidR="009A4641" w:rsidRDefault="003D6F11">
      <w:pPr>
        <w:autoSpaceDE w:val="0"/>
        <w:autoSpaceDN w:val="0"/>
        <w:adjustRightInd w:val="0"/>
        <w:rPr>
          <w:rFonts w:ascii="Verdana" w:hAnsi="Verdana" w:cs="Verdana"/>
          <w:b/>
          <w:bCs/>
        </w:rPr>
      </w:pPr>
      <w:r>
        <w:rPr>
          <w:noProof/>
        </w:rPr>
        <mc:AlternateContent>
          <mc:Choice Requires="wps">
            <w:drawing>
              <wp:anchor distT="0" distB="0" distL="175260" distR="336042" simplePos="0" relativeHeight="251659776" behindDoc="0" locked="0" layoutInCell="1" allowOverlap="1">
                <wp:simplePos x="0" y="0"/>
                <wp:positionH relativeFrom="column">
                  <wp:posOffset>-120015</wp:posOffset>
                </wp:positionH>
                <wp:positionV relativeFrom="paragraph">
                  <wp:posOffset>111125</wp:posOffset>
                </wp:positionV>
                <wp:extent cx="6124575" cy="1066800"/>
                <wp:effectExtent l="28575" t="27940" r="28575" b="2921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66800"/>
                        </a:xfrm>
                        <a:prstGeom prst="roundRect">
                          <a:avLst>
                            <a:gd name="adj" fmla="val 16667"/>
                          </a:avLst>
                        </a:prstGeom>
                        <a:noFill/>
                        <a:ln w="50800">
                          <a:solidFill>
                            <a:srgbClr val="31849B"/>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7A418" id="AutoShape 11" o:spid="_x0000_s1026" style="position:absolute;margin-left:-9.45pt;margin-top:8.75pt;width:482.25pt;height:84pt;z-index:251659776;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" filled="f" strokecolor="#31849b" strokeweight="4pt">
                <v:shadow color="#868686"/>
              </v:roundrect>
            </w:pict>
          </mc:Fallback>
        </mc:AlternateContent>
      </w:r>
    </w:p>
    <w:p w:rsidR="009A4641" w:rsidRDefault="009A4641">
      <w:pPr>
        <w:autoSpaceDE w:val="0"/>
        <w:autoSpaceDN w:val="0"/>
        <w:adjustRightInd w:val="0"/>
        <w:rPr>
          <w:rFonts w:ascii="Verdana" w:hAnsi="Verdana" w:cs="Verdana"/>
          <w:b/>
          <w:bCs/>
          <w:color w:val="000000"/>
        </w:rPr>
      </w:pPr>
      <w:r>
        <w:rPr>
          <w:rFonts w:ascii="Verdana" w:hAnsi="Verdana" w:cs="Verdana"/>
          <w:b/>
          <w:bCs/>
        </w:rPr>
        <w:t>Consider the following:</w:t>
      </w:r>
    </w:p>
    <w:p w:rsidR="009A4641" w:rsidRDefault="009A4641">
      <w:pPr>
        <w:pStyle w:val="ListParagraph"/>
        <w:numPr>
          <w:ilvl w:val="0"/>
          <w:numId w:val="37"/>
        </w:numPr>
        <w:autoSpaceDE w:val="0"/>
        <w:autoSpaceDN w:val="0"/>
        <w:adjustRightInd w:val="0"/>
        <w:rPr>
          <w:rFonts w:ascii="Verdana" w:hAnsi="Verdana" w:cs="Verdana"/>
          <w:b/>
          <w:bCs/>
        </w:rPr>
      </w:pPr>
      <w:r>
        <w:rPr>
          <w:rFonts w:ascii="Verdana" w:hAnsi="Verdana" w:cs="Verdana"/>
          <w:b/>
          <w:bCs/>
        </w:rPr>
        <w:t>Have the hospital take a Mercury-Free Zone Pledge.</w:t>
      </w:r>
    </w:p>
    <w:p w:rsidR="009A4641" w:rsidRDefault="009A4641">
      <w:pPr>
        <w:pStyle w:val="ListParagraph"/>
        <w:numPr>
          <w:ilvl w:val="0"/>
          <w:numId w:val="37"/>
        </w:numPr>
        <w:autoSpaceDE w:val="0"/>
        <w:autoSpaceDN w:val="0"/>
        <w:adjustRightInd w:val="0"/>
        <w:rPr>
          <w:rFonts w:ascii="Verdana" w:hAnsi="Verdana" w:cs="Verdana"/>
          <w:b/>
          <w:bCs/>
        </w:rPr>
      </w:pPr>
      <w:r>
        <w:rPr>
          <w:rFonts w:ascii="Verdana" w:hAnsi="Verdana" w:cs="Verdana"/>
          <w:b/>
          <w:bCs/>
        </w:rPr>
        <w:t>Include a Mercury-Free Purchasing Policy.</w:t>
      </w:r>
    </w:p>
    <w:p w:rsidR="009A4641" w:rsidRDefault="009A4641">
      <w:pPr>
        <w:autoSpaceDE w:val="0"/>
        <w:autoSpaceDN w:val="0"/>
        <w:adjustRightInd w:val="0"/>
        <w:jc w:val="center"/>
        <w:rPr>
          <w:rFonts w:ascii="Verdana" w:hAnsi="Verdana" w:cs="Verdana"/>
          <w:b/>
          <w:bCs/>
          <w:smallCaps/>
        </w:rPr>
      </w:pPr>
      <w:r>
        <w:rPr>
          <w:rFonts w:ascii="Verdana" w:hAnsi="Verdana" w:cs="Verdana"/>
          <w:b/>
          <w:bCs/>
          <w:smallCaps/>
          <w:color w:val="000000"/>
        </w:rPr>
        <w:lastRenderedPageBreak/>
        <w:t xml:space="preserve">BMP #3 - </w:t>
      </w:r>
      <w:r>
        <w:rPr>
          <w:rFonts w:ascii="Verdana" w:hAnsi="Verdana" w:cs="Verdana"/>
          <w:b/>
          <w:bCs/>
          <w:smallCaps/>
        </w:rPr>
        <w:t>Environmental Release</w:t>
      </w:r>
      <w:r>
        <w:rPr>
          <w:rFonts w:cs="Times New Roman"/>
          <w:noProof/>
          <w:sz w:val="20"/>
          <w:szCs w:val="20"/>
        </w:rPr>
        <w:t xml:space="preserve"> </w:t>
      </w:r>
      <w:r w:rsidR="003D6F11">
        <w:rPr>
          <w:noProof/>
        </w:rPr>
        <w:drawing>
          <wp:anchor distT="0" distB="0" distL="114300" distR="114300" simplePos="0" relativeHeight="251654656" behindDoc="0" locked="0" layoutInCell="1" allowOverlap="1">
            <wp:simplePos x="0" y="0"/>
            <wp:positionH relativeFrom="column">
              <wp:posOffset>13335</wp:posOffset>
            </wp:positionH>
            <wp:positionV relativeFrom="paragraph">
              <wp:posOffset>447675</wp:posOffset>
            </wp:positionV>
            <wp:extent cx="1685925" cy="1118870"/>
            <wp:effectExtent l="19050" t="19050" r="28575" b="24130"/>
            <wp:wrapSquare wrapText="bothSides"/>
            <wp:docPr id="12" name="Picture 88" descr="#3 Chemical Storage_000004368522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Chemical Storage_000004368522Med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118870"/>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Spills</w:t>
      </w:r>
    </w:p>
    <w:p w:rsidR="009A4641" w:rsidRDefault="009A4641">
      <w:pPr>
        <w:autoSpaceDE w:val="0"/>
        <w:autoSpaceDN w:val="0"/>
        <w:adjustRightInd w:val="0"/>
        <w:rPr>
          <w:rFonts w:ascii="Verdana" w:hAnsi="Verdana" w:cs="Verdana"/>
          <w:color w:val="000000"/>
        </w:rPr>
      </w:pPr>
      <w:r>
        <w:rPr>
          <w:rFonts w:ascii="Verdana" w:hAnsi="Verdana" w:cs="Verdana"/>
          <w:color w:val="000000"/>
        </w:rPr>
        <w:t>It is important to be prepared for a mercury spill</w:t>
      </w:r>
      <w:r w:rsidR="003D6F11">
        <w:rPr>
          <w:noProof/>
        </w:rPr>
        <w:drawing>
          <wp:anchor distT="0" distB="0" distL="114300" distR="114300" simplePos="0" relativeHeight="251655680" behindDoc="0" locked="0" layoutInCell="1" allowOverlap="1">
            <wp:simplePos x="0" y="0"/>
            <wp:positionH relativeFrom="column">
              <wp:posOffset>4572000</wp:posOffset>
            </wp:positionH>
            <wp:positionV relativeFrom="paragraph">
              <wp:posOffset>85090</wp:posOffset>
            </wp:positionV>
            <wp:extent cx="1413510" cy="1106805"/>
            <wp:effectExtent l="19050" t="19050" r="15240" b="17145"/>
            <wp:wrapSquare wrapText="bothSides"/>
            <wp:docPr id="13" name="Picture 90" descr="#4 Spills_000005587163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 Spills_000005587163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3510" cy="1106805"/>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cs="Verdana"/>
          <w:color w:val="000000"/>
        </w:rPr>
        <w:t>.  Spilled mercury can evaporate at room temperature and be inhaled; it can also spread long distances and settle in cracks and porous materials like cloth, carpet, or wood, slowly emitting vapors over a long period of time.  Keep everyone away from contaminated areas.  Even small amounts of mercury can pose a risk to human health and the environment.  Exposure to mercury by inhalation is of particular concern in managing a spill.  Designate a professional spill cleanup firm to respond or designate a competent trained staff person to be immediately notified in case of a spill.  This person should be properly trained in the appropriate use of a mercury spill kit, cleanup procedures, required personal protective clothing, decontamination and disposal.  Mercury spill kits are available from companies that specialize in Occupational Safety and Health Administration compliance supplies.  Before purchasing a kit, make sure it includes complete instructions on how to perform a spill clean-up.  Train staff members in proper spill cleaning procedures.</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r>
        <w:rPr>
          <w:rFonts w:ascii="Verdana" w:hAnsi="Verdana" w:cs="Verdana"/>
          <w:color w:val="000000"/>
        </w:rPr>
        <w:t>Establish emergency plans for small spills (less than 2 tablespoons) and for large spills (more than 2 tablespoons or one pound), consider hiring a professional spill response company to provide help for large spills or if mercury contaminates carpeting or porous flooring.  Do not handle mercury in carpeted areas because it is very difficult to collect all of the contaminants if there is a spill. In the event of a mercury spill, put on nitrile gloves (do not use latex gloves as mercury can penetrate latex) along with other appropriate proper protective equipment and clean it up immediately. Never use a vacuum cleaner, mop or broom to clean up a spill.  A vacuum cleaner has the potential to spread mercury dust and/or vapor throughout the area in the vacuum exhaust. Heat from the motor will also increase the amount of mercury vapor in the air.  Mops and brooms will spread the mercury, making proper cleanup more difficult and costly.</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r>
        <w:rPr>
          <w:rFonts w:ascii="Verdana" w:hAnsi="Verdana" w:cs="Verdana"/>
          <w:color w:val="000000"/>
        </w:rPr>
        <w:t xml:space="preserve">Prevent spills by storing items in secure locations until the items can be properly disposed of or recycled.  Make sure mercury-containing products are well protected against breakage. Double bag any item containing liquid mercury and then place bag in a covered non-breakable container. </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p>
    <w:p w:rsidR="009A4641" w:rsidRDefault="003D6F11">
      <w:pPr>
        <w:autoSpaceDE w:val="0"/>
        <w:autoSpaceDN w:val="0"/>
        <w:adjustRightInd w:val="0"/>
        <w:rPr>
          <w:rFonts w:ascii="Verdana" w:hAnsi="Verdana" w:cs="Verdana"/>
          <w:color w:val="000000"/>
        </w:rPr>
      </w:pPr>
      <w:r>
        <w:rPr>
          <w:noProof/>
        </w:rPr>
        <w:lastRenderedPageBreak/>
        <mc:AlternateContent>
          <mc:Choice Requires="wps">
            <w:drawing>
              <wp:anchor distT="0" distB="0" distL="175260" distR="336042" simplePos="0" relativeHeight="251660800" behindDoc="0" locked="0" layoutInCell="1" allowOverlap="1">
                <wp:simplePos x="0" y="0"/>
                <wp:positionH relativeFrom="column">
                  <wp:posOffset>-76200</wp:posOffset>
                </wp:positionH>
                <wp:positionV relativeFrom="paragraph">
                  <wp:posOffset>95250</wp:posOffset>
                </wp:positionV>
                <wp:extent cx="6186170" cy="1143000"/>
                <wp:effectExtent l="34290" t="28575" r="27940" b="2857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70" cy="1143000"/>
                        </a:xfrm>
                        <a:prstGeom prst="roundRect">
                          <a:avLst>
                            <a:gd name="adj" fmla="val 16667"/>
                          </a:avLst>
                        </a:prstGeom>
                        <a:noFill/>
                        <a:ln w="50800">
                          <a:solidFill>
                            <a:srgbClr val="9BBB5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03A2A" id="AutoShape 14" o:spid="_x0000_s1026" style="position:absolute;margin-left:-6pt;margin-top:7.5pt;width:487.1pt;height:90pt;z-index:251660800;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" filled="f" strokecolor="#9bbb59" strokeweight="4pt">
                <v:shadow color="#868686"/>
              </v:roundrect>
            </w:pict>
          </mc:Fallback>
        </mc:AlternateContent>
      </w: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BMP #3 – Summary Environmental Release Recommendations</w:t>
      </w:r>
    </w:p>
    <w:p w:rsidR="009A4641" w:rsidRDefault="009A4641">
      <w:pPr>
        <w:numPr>
          <w:ilvl w:val="0"/>
          <w:numId w:val="39"/>
        </w:numPr>
        <w:autoSpaceDE w:val="0"/>
        <w:autoSpaceDN w:val="0"/>
        <w:adjustRightInd w:val="0"/>
        <w:rPr>
          <w:rFonts w:ascii="Verdana" w:hAnsi="Verdana" w:cs="Verdana"/>
          <w:b/>
          <w:bCs/>
          <w:color w:val="000000"/>
        </w:rPr>
      </w:pPr>
      <w:r>
        <w:rPr>
          <w:rFonts w:ascii="Verdana" w:hAnsi="Verdana" w:cs="Verdana"/>
          <w:b/>
          <w:bCs/>
          <w:color w:val="000000"/>
        </w:rPr>
        <w:t>Be prepared for a spill.</w:t>
      </w:r>
    </w:p>
    <w:p w:rsidR="009A4641" w:rsidRDefault="009A4641">
      <w:pPr>
        <w:numPr>
          <w:ilvl w:val="0"/>
          <w:numId w:val="39"/>
        </w:numPr>
        <w:autoSpaceDE w:val="0"/>
        <w:autoSpaceDN w:val="0"/>
        <w:adjustRightInd w:val="0"/>
        <w:rPr>
          <w:rFonts w:ascii="Verdana" w:hAnsi="Verdana" w:cs="Verdana"/>
          <w:b/>
          <w:bCs/>
          <w:color w:val="000000"/>
        </w:rPr>
      </w:pPr>
      <w:r>
        <w:rPr>
          <w:rFonts w:ascii="Verdana" w:hAnsi="Verdana" w:cs="Verdana"/>
          <w:b/>
          <w:bCs/>
          <w:color w:val="000000"/>
        </w:rPr>
        <w:t>Only have OSHA trained staff handle any spill regardless of size.</w:t>
      </w:r>
    </w:p>
    <w:p w:rsidR="009A4641" w:rsidRDefault="009A4641">
      <w:pPr>
        <w:numPr>
          <w:ilvl w:val="0"/>
          <w:numId w:val="39"/>
        </w:numPr>
        <w:autoSpaceDE w:val="0"/>
        <w:autoSpaceDN w:val="0"/>
        <w:adjustRightInd w:val="0"/>
        <w:rPr>
          <w:rFonts w:ascii="Verdana" w:hAnsi="Verdana" w:cs="Verdana"/>
          <w:b/>
          <w:bCs/>
          <w:color w:val="000000"/>
        </w:rPr>
      </w:pPr>
      <w:r>
        <w:rPr>
          <w:rFonts w:ascii="Verdana" w:hAnsi="Verdana" w:cs="Verdana"/>
          <w:b/>
          <w:bCs/>
          <w:color w:val="000000"/>
        </w:rPr>
        <w:t>Prevent spills through proper storing.</w:t>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3D6F11">
      <w:pPr>
        <w:autoSpaceDE w:val="0"/>
        <w:autoSpaceDN w:val="0"/>
        <w:adjustRightInd w:val="0"/>
        <w:rPr>
          <w:rFonts w:ascii="Verdana" w:hAnsi="Verdana" w:cs="Verdana"/>
          <w:b/>
          <w:bCs/>
          <w:color w:val="000000"/>
        </w:rPr>
      </w:pPr>
      <w:r>
        <w:rPr>
          <w:noProof/>
        </w:rPr>
        <mc:AlternateContent>
          <mc:Choice Requires="wps">
            <w:drawing>
              <wp:anchor distT="0" distB="0" distL="175260" distR="336042" simplePos="0" relativeHeight="251664896" behindDoc="0" locked="0" layoutInCell="1" allowOverlap="1">
                <wp:simplePos x="0" y="0"/>
                <wp:positionH relativeFrom="column">
                  <wp:posOffset>-152400</wp:posOffset>
                </wp:positionH>
                <wp:positionV relativeFrom="paragraph">
                  <wp:posOffset>635</wp:posOffset>
                </wp:positionV>
                <wp:extent cx="6257925" cy="2057400"/>
                <wp:effectExtent l="34290" t="34290" r="32385" b="3238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2057400"/>
                        </a:xfrm>
                        <a:prstGeom prst="roundRect">
                          <a:avLst>
                            <a:gd name="adj" fmla="val 16667"/>
                          </a:avLst>
                        </a:prstGeom>
                        <a:noFill/>
                        <a:ln w="50800">
                          <a:solidFill>
                            <a:srgbClr val="31849B"/>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BD840" id="AutoShape 15" o:spid="_x0000_s1026" style="position:absolute;margin-left:-12pt;margin-top:.05pt;width:492.75pt;height:162pt;z-index:251664896;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" filled="f" strokecolor="#31849b" strokeweight="4pt">
                <v:shadow color="#868686"/>
              </v:roundrect>
            </w:pict>
          </mc:Fallback>
        </mc:AlternateContent>
      </w: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Consider the following:</w:t>
      </w:r>
    </w:p>
    <w:p w:rsidR="009A4641" w:rsidRDefault="009A4641">
      <w:pPr>
        <w:autoSpaceDE w:val="0"/>
        <w:autoSpaceDN w:val="0"/>
        <w:adjustRightInd w:val="0"/>
        <w:rPr>
          <w:rFonts w:ascii="Verdana" w:hAnsi="Verdana" w:cs="Verdana"/>
          <w:b/>
          <w:bCs/>
          <w:color w:val="000000"/>
        </w:rPr>
      </w:pPr>
    </w:p>
    <w:p w:rsidR="009A4641" w:rsidRDefault="009A4641">
      <w:pPr>
        <w:numPr>
          <w:ilvl w:val="0"/>
          <w:numId w:val="42"/>
        </w:numPr>
        <w:autoSpaceDE w:val="0"/>
        <w:autoSpaceDN w:val="0"/>
        <w:adjustRightInd w:val="0"/>
        <w:rPr>
          <w:rFonts w:ascii="Verdana" w:hAnsi="Verdana" w:cs="Verdana"/>
          <w:b/>
          <w:bCs/>
          <w:color w:val="000000"/>
        </w:rPr>
      </w:pPr>
      <w:r>
        <w:rPr>
          <w:rFonts w:ascii="Verdana" w:hAnsi="Verdana" w:cs="Verdana"/>
          <w:b/>
          <w:bCs/>
          <w:color w:val="000000"/>
        </w:rPr>
        <w:t xml:space="preserve">Require all personnel who may come into contact with      mercury-containing materials to review the Occupational Safety and Health Administration’s proper mercury safe handling and disposal procedures at the OSHA Web site: </w:t>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r>
        <w:rPr>
          <w:rFonts w:ascii="Verdana" w:hAnsi="Verdana" w:cs="Verdana"/>
          <w:b/>
          <w:bCs/>
        </w:rPr>
        <w:t xml:space="preserve">                 http://www.osha.gov/SLTC/mercury/index.html</w:t>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 xml:space="preserve">         </w:t>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color w:val="000000"/>
        </w:rPr>
      </w:pPr>
    </w:p>
    <w:p w:rsidR="009A4641" w:rsidRDefault="009A4641">
      <w:pPr>
        <w:rPr>
          <w:rFonts w:ascii="Verdana" w:hAnsi="Verdana" w:cs="Verdana"/>
          <w:b/>
          <w:bCs/>
          <w:smallCaps/>
          <w:color w:val="000000"/>
        </w:rPr>
      </w:pPr>
    </w:p>
    <w:p w:rsidR="009A4641" w:rsidRDefault="009A4641">
      <w:pPr>
        <w:jc w:val="center"/>
        <w:rPr>
          <w:rFonts w:ascii="Verdana" w:hAnsi="Verdana" w:cs="Verdana"/>
          <w:b/>
          <w:bCs/>
          <w:smallCaps/>
        </w:rPr>
      </w:pPr>
      <w:r>
        <w:rPr>
          <w:rFonts w:ascii="Verdana" w:hAnsi="Verdana" w:cs="Verdana"/>
          <w:b/>
          <w:bCs/>
          <w:smallCaps/>
          <w:color w:val="000000"/>
        </w:rPr>
        <w:t xml:space="preserve">BMP #4 - </w:t>
      </w:r>
      <w:r>
        <w:rPr>
          <w:rFonts w:ascii="Verdana" w:hAnsi="Verdana" w:cs="Verdana"/>
          <w:b/>
          <w:bCs/>
          <w:smallCaps/>
        </w:rPr>
        <w:t xml:space="preserve">Records </w:t>
      </w:r>
    </w:p>
    <w:p w:rsidR="009A4641" w:rsidRDefault="009A4641">
      <w:pPr>
        <w:rPr>
          <w:rFonts w:ascii="Verdana" w:hAnsi="Verdana" w:cs="Verdana"/>
        </w:rPr>
      </w:pPr>
    </w:p>
    <w:p w:rsidR="009A4641" w:rsidRDefault="003D6F11">
      <w:pPr>
        <w:autoSpaceDE w:val="0"/>
        <w:autoSpaceDN w:val="0"/>
        <w:adjustRightInd w:val="0"/>
        <w:rPr>
          <w:rFonts w:ascii="Verdana" w:hAnsi="Verdana" w:cs="Verdana"/>
        </w:rPr>
      </w:pPr>
      <w:r>
        <w:rPr>
          <w:noProof/>
        </w:rPr>
        <w:drawing>
          <wp:anchor distT="0" distB="0" distL="114300" distR="114300" simplePos="0" relativeHeight="251656704" behindDoc="0" locked="0" layoutInCell="1" allowOverlap="1">
            <wp:simplePos x="0" y="0"/>
            <wp:positionH relativeFrom="column">
              <wp:posOffset>4491990</wp:posOffset>
            </wp:positionH>
            <wp:positionV relativeFrom="paragraph">
              <wp:posOffset>59055</wp:posOffset>
            </wp:positionV>
            <wp:extent cx="1557020" cy="1036955"/>
            <wp:effectExtent l="19050" t="19050" r="24130" b="10795"/>
            <wp:wrapSquare wrapText="bothSides"/>
            <wp:docPr id="16" name="Picture 91" descr="#5 Records_000003476440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 Records_000003476440Med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7020" cy="1036955"/>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9A4641">
        <w:rPr>
          <w:rFonts w:ascii="Verdana" w:hAnsi="Verdana" w:cs="Verdana"/>
        </w:rPr>
        <w:t xml:space="preserve">Hospitals should maintain a written or electronic log of all completed inventory lists indicating where all mercury is located or stored in the hospital. In addition, retain receipts, shipping manifests and other certified documentation from the recycler or hazardous waste hauler of all mercury waste recycling and disposal shipments. These documents should be kept on file for at least three years, and should be made available to authorized [POTW] inspectors upon request. </w:t>
      </w:r>
    </w:p>
    <w:p w:rsidR="009A4641" w:rsidRDefault="003D6F11">
      <w:pPr>
        <w:autoSpaceDE w:val="0"/>
        <w:autoSpaceDN w:val="0"/>
        <w:adjustRightInd w:val="0"/>
        <w:rPr>
          <w:rFonts w:ascii="Verdana" w:hAnsi="Verdana" w:cs="Verdana"/>
        </w:rPr>
      </w:pPr>
      <w:r>
        <w:rPr>
          <w:noProof/>
        </w:rPr>
        <mc:AlternateContent>
          <mc:Choice Requires="wps">
            <w:drawing>
              <wp:anchor distT="0" distB="0" distL="175260" distR="336042" simplePos="0" relativeHeight="251661824" behindDoc="0" locked="0" layoutInCell="1" allowOverlap="1">
                <wp:simplePos x="0" y="0"/>
                <wp:positionH relativeFrom="column">
                  <wp:posOffset>-139065</wp:posOffset>
                </wp:positionH>
                <wp:positionV relativeFrom="paragraph">
                  <wp:posOffset>111125</wp:posOffset>
                </wp:positionV>
                <wp:extent cx="6238875" cy="1898650"/>
                <wp:effectExtent l="28575" t="29210" r="28575" b="3429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898650"/>
                        </a:xfrm>
                        <a:prstGeom prst="roundRect">
                          <a:avLst>
                            <a:gd name="adj" fmla="val 16667"/>
                          </a:avLst>
                        </a:prstGeom>
                        <a:noFill/>
                        <a:ln w="50800">
                          <a:solidFill>
                            <a:srgbClr val="9BBB5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87BDE5" id="AutoShape 17" o:spid="_x0000_s1026" style="position:absolute;margin-left:-10.95pt;margin-top:8.75pt;width:491.25pt;height:149.5pt;z-index:251661824;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" filled="f" strokecolor="#9bbb59" strokeweight="4pt">
                <v:shadow color="#868686"/>
              </v:roundrect>
            </w:pict>
          </mc:Fallback>
        </mc:AlternateContent>
      </w:r>
    </w:p>
    <w:p w:rsidR="009A4641" w:rsidRDefault="009A4641">
      <w:pPr>
        <w:autoSpaceDE w:val="0"/>
        <w:autoSpaceDN w:val="0"/>
        <w:adjustRightInd w:val="0"/>
        <w:rPr>
          <w:rFonts w:ascii="Verdana" w:hAnsi="Verdana" w:cs="Verdana"/>
          <w:b/>
          <w:bCs/>
        </w:rPr>
      </w:pPr>
    </w:p>
    <w:p w:rsidR="009A4641" w:rsidRDefault="009A4641">
      <w:pPr>
        <w:autoSpaceDE w:val="0"/>
        <w:autoSpaceDN w:val="0"/>
        <w:adjustRightInd w:val="0"/>
        <w:ind w:firstLine="360"/>
        <w:rPr>
          <w:rFonts w:ascii="Verdana" w:hAnsi="Verdana" w:cs="Verdana"/>
          <w:b/>
          <w:bCs/>
        </w:rPr>
      </w:pPr>
      <w:r>
        <w:rPr>
          <w:rFonts w:ascii="Verdana" w:hAnsi="Verdana" w:cs="Verdana"/>
          <w:b/>
          <w:bCs/>
        </w:rPr>
        <w:t>BMP #4 - Summary Records Recommendations</w:t>
      </w:r>
    </w:p>
    <w:p w:rsidR="009A4641" w:rsidRDefault="009A4641">
      <w:pPr>
        <w:numPr>
          <w:ilvl w:val="0"/>
          <w:numId w:val="40"/>
        </w:numPr>
        <w:autoSpaceDE w:val="0"/>
        <w:autoSpaceDN w:val="0"/>
        <w:adjustRightInd w:val="0"/>
        <w:rPr>
          <w:rFonts w:ascii="Verdana" w:hAnsi="Verdana" w:cs="Verdana"/>
          <w:b/>
          <w:bCs/>
        </w:rPr>
      </w:pPr>
      <w:r>
        <w:rPr>
          <w:rFonts w:ascii="Verdana" w:hAnsi="Verdana" w:cs="Verdana"/>
          <w:b/>
          <w:bCs/>
        </w:rPr>
        <w:t>Retain the following records for three years:</w:t>
      </w:r>
    </w:p>
    <w:p w:rsidR="009A4641" w:rsidRDefault="009A4641">
      <w:pPr>
        <w:autoSpaceDE w:val="0"/>
        <w:autoSpaceDN w:val="0"/>
        <w:adjustRightInd w:val="0"/>
        <w:ind w:left="360"/>
        <w:rPr>
          <w:rFonts w:ascii="Verdana" w:hAnsi="Verdana" w:cs="Verdana"/>
          <w:b/>
          <w:bCs/>
        </w:rPr>
      </w:pPr>
      <w:r>
        <w:rPr>
          <w:rFonts w:ascii="Verdana" w:hAnsi="Verdana" w:cs="Verdana"/>
          <w:b/>
          <w:bCs/>
        </w:rPr>
        <w:t xml:space="preserve">     Completed mercury inventory list</w:t>
      </w:r>
    </w:p>
    <w:p w:rsidR="009A4641" w:rsidRDefault="009A4641">
      <w:pPr>
        <w:autoSpaceDE w:val="0"/>
        <w:autoSpaceDN w:val="0"/>
        <w:adjustRightInd w:val="0"/>
        <w:ind w:left="720"/>
        <w:rPr>
          <w:rFonts w:ascii="Verdana" w:hAnsi="Verdana" w:cs="Verdana"/>
          <w:b/>
          <w:bCs/>
        </w:rPr>
      </w:pPr>
      <w:r>
        <w:rPr>
          <w:rFonts w:ascii="Verdana" w:hAnsi="Verdana" w:cs="Verdana"/>
          <w:b/>
          <w:bCs/>
        </w:rPr>
        <w:t>All waste recycle/disposal receipts and shipping manifests.</w:t>
      </w:r>
    </w:p>
    <w:p w:rsidR="009A4641" w:rsidRDefault="009A4641">
      <w:pPr>
        <w:autoSpaceDE w:val="0"/>
        <w:autoSpaceDN w:val="0"/>
        <w:adjustRightInd w:val="0"/>
        <w:ind w:left="720"/>
        <w:rPr>
          <w:rFonts w:ascii="Verdana" w:hAnsi="Verdana" w:cs="Verdana"/>
          <w:b/>
          <w:bCs/>
        </w:rPr>
      </w:pPr>
      <w:r>
        <w:rPr>
          <w:rFonts w:ascii="Verdana" w:hAnsi="Verdana" w:cs="Verdana"/>
          <w:b/>
          <w:bCs/>
        </w:rPr>
        <w:t>Documentation for all employees attending annual training</w:t>
      </w:r>
    </w:p>
    <w:p w:rsidR="009A4641" w:rsidRDefault="009A4641">
      <w:pPr>
        <w:autoSpaceDE w:val="0"/>
        <w:autoSpaceDN w:val="0"/>
        <w:adjustRightInd w:val="0"/>
        <w:ind w:left="360"/>
        <w:rPr>
          <w:rFonts w:ascii="Verdana" w:hAnsi="Verdana" w:cs="Verdana"/>
          <w:b/>
          <w:bCs/>
        </w:rPr>
      </w:pPr>
    </w:p>
    <w:p w:rsidR="009A4641" w:rsidRDefault="009A4641">
      <w:pPr>
        <w:autoSpaceDE w:val="0"/>
        <w:autoSpaceDN w:val="0"/>
        <w:adjustRightInd w:val="0"/>
        <w:ind w:left="360"/>
        <w:rPr>
          <w:rFonts w:ascii="Verdana" w:hAnsi="Verdana" w:cs="Verdana"/>
          <w:b/>
          <w:bCs/>
        </w:rPr>
      </w:pPr>
    </w:p>
    <w:p w:rsidR="009A4641" w:rsidRDefault="009A4641">
      <w:pPr>
        <w:autoSpaceDE w:val="0"/>
        <w:autoSpaceDN w:val="0"/>
        <w:adjustRightInd w:val="0"/>
        <w:ind w:left="360"/>
        <w:rPr>
          <w:rFonts w:ascii="Verdana" w:hAnsi="Verdana" w:cs="Verdana"/>
          <w:b/>
          <w:bCs/>
        </w:rPr>
      </w:pPr>
    </w:p>
    <w:p w:rsidR="009A4641" w:rsidRDefault="009A4641">
      <w:pPr>
        <w:autoSpaceDE w:val="0"/>
        <w:autoSpaceDN w:val="0"/>
        <w:adjustRightInd w:val="0"/>
        <w:ind w:left="360"/>
        <w:rPr>
          <w:rFonts w:ascii="Verdana" w:hAnsi="Verdana" w:cs="Verdana"/>
          <w:b/>
          <w:bCs/>
        </w:rPr>
      </w:pPr>
    </w:p>
    <w:p w:rsidR="009A4641" w:rsidRDefault="009A4641">
      <w:pPr>
        <w:autoSpaceDE w:val="0"/>
        <w:autoSpaceDN w:val="0"/>
        <w:adjustRightInd w:val="0"/>
        <w:rPr>
          <w:rFonts w:ascii="Verdana" w:hAnsi="Verdana" w:cs="Verdana"/>
        </w:rPr>
      </w:pPr>
    </w:p>
    <w:p w:rsidR="009A4641" w:rsidRDefault="003D6F11">
      <w:pPr>
        <w:autoSpaceDE w:val="0"/>
        <w:autoSpaceDN w:val="0"/>
        <w:adjustRightInd w:val="0"/>
        <w:rPr>
          <w:rFonts w:ascii="Verdana" w:hAnsi="Verdana" w:cs="Verdana"/>
        </w:rPr>
      </w:pPr>
      <w:r>
        <w:rPr>
          <w:rFonts w:ascii="Verdana" w:hAnsi="Verdana" w:cs="Verdana"/>
          <w:noProof/>
        </w:rPr>
        <w:lastRenderedPageBreak/>
        <w:drawing>
          <wp:inline distT="0" distB="0" distL="0" distR="0">
            <wp:extent cx="45339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876300"/>
                    </a:xfrm>
                    <a:prstGeom prst="rect">
                      <a:avLst/>
                    </a:prstGeom>
                    <a:noFill/>
                    <a:ln>
                      <a:noFill/>
                    </a:ln>
                  </pic:spPr>
                </pic:pic>
              </a:graphicData>
            </a:graphic>
          </wp:inline>
        </w:drawing>
      </w:r>
    </w:p>
    <w:p w:rsidR="009A4641" w:rsidRDefault="009A4641">
      <w:pPr>
        <w:autoSpaceDE w:val="0"/>
        <w:autoSpaceDN w:val="0"/>
        <w:adjustRightInd w:val="0"/>
        <w:rPr>
          <w:rFonts w:ascii="Verdana" w:hAnsi="Verdana" w:cs="Verdana"/>
        </w:rPr>
      </w:pPr>
    </w:p>
    <w:p w:rsidR="009A4641" w:rsidRDefault="009A4641">
      <w:pPr>
        <w:autoSpaceDE w:val="0"/>
        <w:autoSpaceDN w:val="0"/>
        <w:adjustRightInd w:val="0"/>
        <w:rPr>
          <w:rFonts w:ascii="Verdana" w:hAnsi="Verdana" w:cs="Verdana"/>
        </w:rPr>
      </w:pPr>
    </w:p>
    <w:p w:rsidR="009A4641" w:rsidRDefault="009A4641">
      <w:pPr>
        <w:tabs>
          <w:tab w:val="left" w:pos="5205"/>
        </w:tabs>
        <w:autoSpaceDE w:val="0"/>
        <w:autoSpaceDN w:val="0"/>
        <w:adjustRightInd w:val="0"/>
        <w:rPr>
          <w:rFonts w:ascii="Verdana" w:hAnsi="Verdana" w:cs="Verdana"/>
        </w:rPr>
      </w:pPr>
      <w:r>
        <w:rPr>
          <w:rFonts w:ascii="Verdana" w:hAnsi="Verdana" w:cs="Verdana"/>
        </w:rPr>
        <w:t xml:space="preserve">                                        </w:t>
      </w:r>
      <w:r>
        <w:rPr>
          <w:rFonts w:ascii="Verdana" w:hAnsi="Verdana" w:cs="Verdana"/>
          <w:b/>
          <w:bCs/>
          <w:smallCaps/>
          <w:color w:val="000000"/>
        </w:rPr>
        <w:t xml:space="preserve">BMP #5 - </w:t>
      </w:r>
      <w:r>
        <w:rPr>
          <w:rFonts w:ascii="Verdana" w:hAnsi="Verdana" w:cs="Verdana"/>
          <w:b/>
          <w:bCs/>
          <w:smallCaps/>
        </w:rPr>
        <w:t>Training</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r>
        <w:rPr>
          <w:rFonts w:ascii="Verdana" w:hAnsi="Verdana" w:cs="Verdana"/>
          <w:color w:val="000000"/>
        </w:rPr>
        <w:t xml:space="preserve">Proper knowledge and handling of mercury and all items containing mercury is vital to preventing accidental exposure and release of hazardous materials into the environment. A proper training program should include all five of the [POTW] Best Management Practices included in this manual. Anyone who handles or has the potential to come into contact with mercury-containing materials should be trained in these BMPs for proper mercury waste handling requirements. </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r>
        <w:rPr>
          <w:rFonts w:ascii="Verdana" w:hAnsi="Verdana" w:cs="Verdana"/>
          <w:color w:val="000000"/>
        </w:rPr>
        <w:t>Help raise awareness about mercury safety by educating employees to have an awareness and understanding of the pervasiveness of mercury in their work place, communities, and environment and how and why this is an environmental and health concern.</w:t>
      </w:r>
    </w:p>
    <w:p w:rsidR="009A4641" w:rsidRDefault="009A4641">
      <w:pPr>
        <w:autoSpaceDE w:val="0"/>
        <w:autoSpaceDN w:val="0"/>
        <w:adjustRightInd w:val="0"/>
        <w:rPr>
          <w:rFonts w:ascii="Verdana" w:hAnsi="Verdana" w:cs="Verdana"/>
          <w:color w:val="000000"/>
        </w:rPr>
      </w:pPr>
    </w:p>
    <w:p w:rsidR="009A4641" w:rsidRDefault="009A4641">
      <w:pPr>
        <w:autoSpaceDE w:val="0"/>
        <w:autoSpaceDN w:val="0"/>
        <w:adjustRightInd w:val="0"/>
        <w:rPr>
          <w:rFonts w:ascii="Verdana" w:hAnsi="Verdana" w:cs="Verdana"/>
          <w:color w:val="000000"/>
        </w:rPr>
      </w:pPr>
    </w:p>
    <w:p w:rsidR="009A4641" w:rsidRDefault="003D6F11">
      <w:pPr>
        <w:autoSpaceDE w:val="0"/>
        <w:autoSpaceDN w:val="0"/>
        <w:adjustRightInd w:val="0"/>
        <w:rPr>
          <w:rFonts w:ascii="Verdana" w:hAnsi="Verdana" w:cs="Verdana"/>
          <w:color w:val="000000"/>
        </w:rPr>
      </w:pPr>
      <w:r>
        <w:rPr>
          <w:noProof/>
        </w:rPr>
        <mc:AlternateContent>
          <mc:Choice Requires="wps">
            <w:drawing>
              <wp:anchor distT="0" distB="0" distL="175260" distR="336042" simplePos="0" relativeHeight="251662848" behindDoc="0" locked="0" layoutInCell="1" allowOverlap="1">
                <wp:simplePos x="0" y="0"/>
                <wp:positionH relativeFrom="column">
                  <wp:posOffset>-81915</wp:posOffset>
                </wp:positionH>
                <wp:positionV relativeFrom="paragraph">
                  <wp:posOffset>106680</wp:posOffset>
                </wp:positionV>
                <wp:extent cx="6181725" cy="885825"/>
                <wp:effectExtent l="28575" t="29845" r="28575" b="2730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5825"/>
                        </a:xfrm>
                        <a:prstGeom prst="roundRect">
                          <a:avLst>
                            <a:gd name="adj" fmla="val 16667"/>
                          </a:avLst>
                        </a:prstGeom>
                        <a:noFill/>
                        <a:ln w="50800">
                          <a:solidFill>
                            <a:srgbClr val="9BBB59"/>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51E8D" id="AutoShape 18" o:spid="_x0000_s1026" style="position:absolute;margin-left:-6.45pt;margin-top:8.4pt;width:486.75pt;height:69.75pt;z-index:251662848;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" filled="f" strokecolor="#9bbb59" strokeweight="4pt">
                <v:shadow color="#868686"/>
              </v:roundrect>
            </w:pict>
          </mc:Fallback>
        </mc:AlternateContent>
      </w: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BMP #5 Summary Training Recommendations</w:t>
      </w:r>
    </w:p>
    <w:p w:rsidR="009A4641" w:rsidRDefault="009A4641">
      <w:pPr>
        <w:numPr>
          <w:ilvl w:val="0"/>
          <w:numId w:val="40"/>
        </w:numPr>
        <w:autoSpaceDE w:val="0"/>
        <w:autoSpaceDN w:val="0"/>
        <w:adjustRightInd w:val="0"/>
        <w:rPr>
          <w:rFonts w:ascii="Verdana" w:hAnsi="Verdana" w:cs="Verdana"/>
          <w:b/>
          <w:bCs/>
          <w:color w:val="000000"/>
        </w:rPr>
      </w:pPr>
      <w:r>
        <w:rPr>
          <w:rFonts w:ascii="Verdana" w:hAnsi="Verdana" w:cs="Verdana"/>
          <w:b/>
          <w:bCs/>
          <w:color w:val="000000"/>
        </w:rPr>
        <w:t>Use these [POTW] Best Management Practices to teach proper handling techniques to all staff who may come into contact with mercury-containing materials.</w:t>
      </w:r>
    </w:p>
    <w:p w:rsidR="009A4641" w:rsidRDefault="009A4641">
      <w:pPr>
        <w:autoSpaceDE w:val="0"/>
        <w:autoSpaceDN w:val="0"/>
        <w:adjustRightInd w:val="0"/>
        <w:rPr>
          <w:rFonts w:ascii="Verdana" w:hAnsi="Verdana" w:cs="Verdana"/>
          <w:b/>
          <w:bCs/>
          <w:color w:val="000000"/>
        </w:rPr>
      </w:pPr>
    </w:p>
    <w:p w:rsidR="009A4641" w:rsidRDefault="003D6F11">
      <w:pPr>
        <w:autoSpaceDE w:val="0"/>
        <w:autoSpaceDN w:val="0"/>
        <w:adjustRightInd w:val="0"/>
        <w:rPr>
          <w:rFonts w:ascii="Verdana" w:hAnsi="Verdana" w:cs="Verdana"/>
          <w:b/>
          <w:bCs/>
          <w:color w:val="000000"/>
        </w:rPr>
      </w:pPr>
      <w:r>
        <w:rPr>
          <w:noProof/>
        </w:rPr>
        <mc:AlternateContent>
          <mc:Choice Requires="wps">
            <w:drawing>
              <wp:anchor distT="0" distB="0" distL="175260" distR="336042" simplePos="0" relativeHeight="251663872" behindDoc="0" locked="0" layoutInCell="1" allowOverlap="1">
                <wp:simplePos x="0" y="0"/>
                <wp:positionH relativeFrom="column">
                  <wp:posOffset>-76200</wp:posOffset>
                </wp:positionH>
                <wp:positionV relativeFrom="paragraph">
                  <wp:posOffset>71755</wp:posOffset>
                </wp:positionV>
                <wp:extent cx="6176010" cy="1828800"/>
                <wp:effectExtent l="34290" t="30480" r="28575" b="2667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1828800"/>
                        </a:xfrm>
                        <a:prstGeom prst="roundRect">
                          <a:avLst>
                            <a:gd name="adj" fmla="val 16667"/>
                          </a:avLst>
                        </a:prstGeom>
                        <a:noFill/>
                        <a:ln w="50800">
                          <a:solidFill>
                            <a:srgbClr val="31849B"/>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FCF67" id="AutoShape 19" o:spid="_x0000_s1026" style="position:absolute;margin-left:-6pt;margin-top:5.65pt;width:486.3pt;height:2in;z-index:251663872;visibility:visible;mso-wrap-style:square;mso-width-percent:0;mso-height-percent:0;mso-wrap-distance-left:13.8pt;mso-wrap-distance-top:0;mso-wrap-distance-right:26.4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" filled="f" strokecolor="#31849b" strokeweight="4pt">
                <v:shadow color="#868686"/>
              </v:roundrect>
            </w:pict>
          </mc:Fallback>
        </mc:AlternateContent>
      </w:r>
    </w:p>
    <w:p w:rsidR="009A4641" w:rsidRDefault="009A4641">
      <w:pPr>
        <w:autoSpaceDE w:val="0"/>
        <w:autoSpaceDN w:val="0"/>
        <w:adjustRightInd w:val="0"/>
        <w:rPr>
          <w:rFonts w:ascii="Verdana" w:hAnsi="Verdana" w:cs="Verdana"/>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Consider the following:</w:t>
      </w:r>
    </w:p>
    <w:p w:rsidR="009A4641" w:rsidRDefault="009A4641">
      <w:pPr>
        <w:autoSpaceDE w:val="0"/>
        <w:autoSpaceDN w:val="0"/>
        <w:adjustRightInd w:val="0"/>
        <w:rPr>
          <w:rFonts w:ascii="Verdana" w:hAnsi="Verdana" w:cs="Verdana"/>
          <w:b/>
          <w:bCs/>
          <w:color w:val="000000"/>
        </w:rPr>
      </w:pPr>
    </w:p>
    <w:p w:rsidR="009A4641" w:rsidRDefault="009A4641">
      <w:pPr>
        <w:numPr>
          <w:ilvl w:val="0"/>
          <w:numId w:val="42"/>
        </w:numPr>
        <w:autoSpaceDE w:val="0"/>
        <w:autoSpaceDN w:val="0"/>
        <w:adjustRightInd w:val="0"/>
        <w:rPr>
          <w:rFonts w:ascii="Verdana" w:hAnsi="Verdana" w:cs="Verdana"/>
          <w:b/>
          <w:bCs/>
          <w:color w:val="000000"/>
        </w:rPr>
      </w:pPr>
      <w:r>
        <w:rPr>
          <w:rFonts w:ascii="Verdana" w:hAnsi="Verdana" w:cs="Verdana"/>
          <w:b/>
          <w:bCs/>
          <w:color w:val="000000"/>
        </w:rPr>
        <w:t>Consider educating employees about mercury through pay check/stub notifications and posters in the work place.</w:t>
      </w:r>
    </w:p>
    <w:p w:rsidR="009A4641" w:rsidRDefault="009A4641">
      <w:pPr>
        <w:numPr>
          <w:ilvl w:val="0"/>
          <w:numId w:val="42"/>
        </w:numPr>
        <w:autoSpaceDE w:val="0"/>
        <w:autoSpaceDN w:val="0"/>
        <w:adjustRightInd w:val="0"/>
        <w:rPr>
          <w:rFonts w:ascii="Verdana" w:hAnsi="Verdana" w:cs="Verdana"/>
          <w:b/>
          <w:bCs/>
          <w:color w:val="000000"/>
        </w:rPr>
      </w:pPr>
      <w:r>
        <w:rPr>
          <w:rFonts w:ascii="Verdana" w:hAnsi="Verdana" w:cs="Verdana"/>
          <w:b/>
          <w:bCs/>
          <w:color w:val="000000"/>
        </w:rPr>
        <w:t>Include Mercury education at annual training workshops.</w:t>
      </w:r>
    </w:p>
    <w:p w:rsidR="009A4641" w:rsidRDefault="009A4641">
      <w:pPr>
        <w:autoSpaceDE w:val="0"/>
        <w:autoSpaceDN w:val="0"/>
        <w:adjustRightInd w:val="0"/>
        <w:ind w:left="1365"/>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 xml:space="preserve">                </w:t>
      </w:r>
    </w:p>
    <w:p w:rsidR="009A4641" w:rsidRDefault="009A4641">
      <w:pPr>
        <w:autoSpaceDE w:val="0"/>
        <w:autoSpaceDN w:val="0"/>
        <w:adjustRightInd w:val="0"/>
        <w:rPr>
          <w:rFonts w:ascii="Verdana" w:hAnsi="Verdana" w:cs="Verdana"/>
        </w:rPr>
      </w:pPr>
    </w:p>
    <w:p w:rsidR="009A4641" w:rsidRDefault="009A4641">
      <w:pPr>
        <w:autoSpaceDE w:val="0"/>
        <w:autoSpaceDN w:val="0"/>
        <w:adjustRightInd w:val="0"/>
        <w:rPr>
          <w:rFonts w:ascii="Verdana" w:hAnsi="Verdana" w:cs="Verdana"/>
        </w:rPr>
      </w:pPr>
    </w:p>
    <w:p w:rsidR="009A4641" w:rsidRDefault="009A4641">
      <w:pPr>
        <w:autoSpaceDE w:val="0"/>
        <w:autoSpaceDN w:val="0"/>
        <w:adjustRightInd w:val="0"/>
        <w:rPr>
          <w:rFonts w:ascii="Verdana" w:hAnsi="Verdana" w:cs="Verdana"/>
        </w:rPr>
      </w:pPr>
    </w:p>
    <w:p w:rsidR="009A4641" w:rsidRDefault="009A4641">
      <w:pPr>
        <w:rPr>
          <w:rFonts w:ascii="Verdana" w:hAnsi="Verdana" w:cs="Verdana"/>
          <w:b/>
          <w:bCs/>
          <w:color w:val="000000"/>
        </w:rPr>
      </w:pPr>
      <w:r>
        <w:rPr>
          <w:rFonts w:ascii="Verdana" w:hAnsi="Verdana" w:cs="Verdana"/>
          <w:b/>
          <w:bCs/>
          <w:color w:val="000000"/>
        </w:rPr>
        <w:t>For additional copies of this guide or more information, please visit our web site:</w:t>
      </w:r>
    </w:p>
    <w:p w:rsidR="009A4641" w:rsidRDefault="009A4641">
      <w:pPr>
        <w:rPr>
          <w:rFonts w:ascii="Verdana" w:hAnsi="Verdana" w:cs="Verdana"/>
        </w:rPr>
      </w:pPr>
    </w:p>
    <w:p w:rsidR="009A4641" w:rsidRDefault="009A4641">
      <w:pPr>
        <w:rPr>
          <w:rFonts w:ascii="Verdana" w:hAnsi="Verdana" w:cs="Verdana"/>
        </w:rPr>
      </w:pPr>
      <w:r>
        <w:rPr>
          <w:rFonts w:ascii="Verdana" w:hAnsi="Verdana" w:cs="Verdana"/>
        </w:rPr>
        <w:t>[insert web address here]</w:t>
      </w:r>
    </w:p>
    <w:p w:rsidR="009A4641" w:rsidRDefault="009A4641">
      <w:pPr>
        <w:rPr>
          <w:rFonts w:ascii="Verdana" w:hAnsi="Verdana" w:cs="Verdana"/>
          <w:b/>
          <w:bCs/>
        </w:rPr>
        <w:sectPr w:rsidR="009A4641">
          <w:footerReference w:type="default" r:id="rId19"/>
          <w:footerReference w:type="first" r:id="rId20"/>
          <w:type w:val="continuous"/>
          <w:pgSz w:w="12240" w:h="15840" w:code="1"/>
          <w:pgMar w:top="1440" w:right="1350" w:bottom="1152" w:left="1584" w:header="720" w:footer="720" w:gutter="0"/>
          <w:cols w:space="720"/>
          <w:titlePg/>
          <w:docGrid w:linePitch="360"/>
        </w:sectPr>
      </w:pPr>
    </w:p>
    <w:p w:rsidR="009A4641" w:rsidRPr="003D6F11" w:rsidRDefault="009A4641">
      <w:pPr>
        <w:rPr>
          <w:rFonts w:ascii="Verdana" w:hAnsi="Verdana" w:cs="Verdana"/>
          <w:b/>
          <w:bCs/>
          <w:color w:val="0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A4641" w:rsidRDefault="009A4641">
      <w:pPr>
        <w:rPr>
          <w:rFonts w:ascii="Verdana" w:hAnsi="Verdana" w:cs="Verdana"/>
          <w:b/>
          <w:bCs/>
          <w:color w:val="000000"/>
        </w:rPr>
      </w:pPr>
      <w:r>
        <w:rPr>
          <w:rFonts w:ascii="Verdana" w:hAnsi="Verdana" w:cs="Verdana"/>
          <w:b/>
          <w:bCs/>
          <w:color w:val="000000"/>
        </w:rPr>
        <w:t>Or contact:</w:t>
      </w:r>
    </w:p>
    <w:p w:rsidR="009A4641" w:rsidRDefault="009A4641">
      <w:pPr>
        <w:rPr>
          <w:rFonts w:ascii="Verdana" w:hAnsi="Verdana" w:cs="Verdana"/>
          <w:b/>
          <w:bCs/>
          <w:color w:val="000000"/>
        </w:rPr>
      </w:pPr>
      <w:r>
        <w:rPr>
          <w:rFonts w:ascii="Verdana" w:hAnsi="Verdana" w:cs="Verdana"/>
          <w:b/>
          <w:bCs/>
          <w:color w:val="000000"/>
        </w:rPr>
        <w:t>[POTW] Industrial Pretreatment</w:t>
      </w:r>
    </w:p>
    <w:p w:rsidR="009A4641" w:rsidRDefault="009A4641">
      <w:pPr>
        <w:rPr>
          <w:rFonts w:ascii="Verdana" w:hAnsi="Verdana" w:cs="Verdana"/>
          <w:b/>
          <w:bCs/>
          <w:color w:val="000000"/>
        </w:rPr>
      </w:pPr>
      <w:r>
        <w:rPr>
          <w:rFonts w:ascii="Verdana" w:hAnsi="Verdana" w:cs="Verdana"/>
          <w:b/>
          <w:bCs/>
          <w:color w:val="000000"/>
        </w:rPr>
        <w:t>[Street Address]</w:t>
      </w:r>
    </w:p>
    <w:p w:rsidR="009A4641" w:rsidRDefault="009A4641">
      <w:pPr>
        <w:rPr>
          <w:rFonts w:ascii="Verdana" w:hAnsi="Verdana" w:cs="Verdana"/>
          <w:b/>
          <w:bCs/>
          <w:color w:val="000000"/>
        </w:rPr>
      </w:pPr>
      <w:r>
        <w:rPr>
          <w:rFonts w:ascii="Verdana" w:hAnsi="Verdana" w:cs="Verdana"/>
          <w:b/>
          <w:bCs/>
          <w:color w:val="000000"/>
        </w:rPr>
        <w:t>[City], FL [Zip Code]</w:t>
      </w:r>
    </w:p>
    <w:p w:rsidR="009A4641" w:rsidRPr="003D6F11" w:rsidRDefault="009A4641">
      <w:pPr>
        <w:rPr>
          <w:rFonts w:ascii="Verdana" w:hAnsi="Verdana" w:cs="Verdana"/>
          <w:b/>
          <w:bCs/>
          <w:color w:val="0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cs="Verdana"/>
          <w:b/>
          <w:bCs/>
        </w:rPr>
        <w:t>[Phone Number]</w:t>
      </w:r>
      <w:r>
        <w:rPr>
          <w:rFonts w:ascii="Verdana" w:hAnsi="Verdana" w:cs="Verdana"/>
          <w:b/>
          <w:bCs/>
        </w:rPr>
        <w:br w:type="page"/>
      </w: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rPr>
        <w:t>Appendix A</w:t>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sectPr w:rsidR="009A4641">
          <w:footerReference w:type="default" r:id="rId21"/>
          <w:footerReference w:type="first" r:id="rId22"/>
          <w:type w:val="continuous"/>
          <w:pgSz w:w="12240" w:h="15840" w:code="1"/>
          <w:pgMar w:top="1440" w:right="1530" w:bottom="1152" w:left="1584" w:header="720" w:footer="720" w:gutter="0"/>
          <w:cols w:space="720"/>
          <w:titlePg/>
          <w:docGrid w:linePitch="360"/>
        </w:sectPr>
      </w:pPr>
      <w:r>
        <w:rPr>
          <w:rFonts w:ascii="Verdana" w:hAnsi="Verdana" w:cs="Verdana"/>
          <w:b/>
          <w:bCs/>
          <w:color w:val="000000"/>
        </w:rPr>
        <w:t>Mercury Checklist for hospitals</w:t>
      </w:r>
    </w:p>
    <w:p w:rsidR="009A4641" w:rsidRDefault="009A4641">
      <w:pPr>
        <w:autoSpaceDE w:val="0"/>
        <w:autoSpaceDN w:val="0"/>
        <w:adjustRightInd w:val="0"/>
        <w:rPr>
          <w:rFonts w:ascii="Verdana" w:hAnsi="Verdana" w:cs="Verdana"/>
          <w:color w:val="000000"/>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rPr>
        <w:sectPr w:rsidR="009A4641">
          <w:type w:val="continuous"/>
          <w:pgSz w:w="12240" w:h="15840" w:code="1"/>
          <w:pgMar w:top="1440" w:right="1530" w:bottom="1152" w:left="1584" w:header="720" w:footer="720" w:gutter="0"/>
          <w:cols w:num="2" w:space="720"/>
          <w:titlePg/>
          <w:docGrid w:linePitch="360"/>
        </w:sectPr>
      </w:pPr>
    </w:p>
    <w:p w:rsidR="009A4641" w:rsidRDefault="009A4641">
      <w:pPr>
        <w:widowControl w:val="0"/>
        <w:spacing w:line="485" w:lineRule="exact"/>
        <w:ind w:left="226"/>
        <w:outlineLvl w:val="0"/>
        <w:rPr>
          <w:rFonts w:ascii="Comic Sans MS" w:hAnsi="Comic Sans MS" w:cs="Comic Sans MS"/>
          <w:sz w:val="36"/>
          <w:szCs w:val="36"/>
        </w:rPr>
      </w:pPr>
      <w:r>
        <w:rPr>
          <w:rFonts w:ascii="Comic Sans MS" w:hAnsi="Comic Sans MS" w:cs="Comic Sans MS"/>
          <w:b/>
          <w:bCs/>
          <w:sz w:val="36"/>
          <w:szCs w:val="36"/>
        </w:rPr>
        <w:lastRenderedPageBreak/>
        <w:t>Mercury</w:t>
      </w:r>
      <w:r>
        <w:rPr>
          <w:rFonts w:ascii="Comic Sans MS" w:hAnsi="Comic Sans MS" w:cs="Comic Sans MS"/>
          <w:b/>
          <w:bCs/>
          <w:spacing w:val="-1"/>
          <w:sz w:val="36"/>
          <w:szCs w:val="36"/>
        </w:rPr>
        <w:t xml:space="preserve"> </w:t>
      </w:r>
      <w:r>
        <w:rPr>
          <w:rFonts w:ascii="Comic Sans MS" w:hAnsi="Comic Sans MS" w:cs="Comic Sans MS"/>
          <w:b/>
          <w:bCs/>
          <w:sz w:val="36"/>
          <w:szCs w:val="36"/>
        </w:rPr>
        <w:t>Audit:</w:t>
      </w:r>
      <w:r>
        <w:rPr>
          <w:rFonts w:ascii="Comic Sans MS" w:hAnsi="Comic Sans MS" w:cs="Comic Sans MS"/>
          <w:b/>
          <w:bCs/>
          <w:spacing w:val="-1"/>
          <w:sz w:val="36"/>
          <w:szCs w:val="36"/>
        </w:rPr>
        <w:t xml:space="preserve"> </w:t>
      </w:r>
      <w:r>
        <w:rPr>
          <w:rFonts w:ascii="Comic Sans MS" w:hAnsi="Comic Sans MS" w:cs="Comic Sans MS"/>
          <w:b/>
          <w:bCs/>
          <w:sz w:val="36"/>
          <w:szCs w:val="36"/>
        </w:rPr>
        <w:t>Assessment</w:t>
      </w:r>
      <w:r>
        <w:rPr>
          <w:rFonts w:ascii="Comic Sans MS" w:hAnsi="Comic Sans MS" w:cs="Comic Sans MS"/>
          <w:b/>
          <w:bCs/>
          <w:spacing w:val="-1"/>
          <w:sz w:val="36"/>
          <w:szCs w:val="36"/>
        </w:rPr>
        <w:t xml:space="preserve"> </w:t>
      </w:r>
      <w:r>
        <w:rPr>
          <w:rFonts w:ascii="Comic Sans MS" w:hAnsi="Comic Sans MS" w:cs="Comic Sans MS"/>
          <w:b/>
          <w:bCs/>
          <w:sz w:val="36"/>
          <w:szCs w:val="36"/>
        </w:rPr>
        <w:t>Checklist for</w:t>
      </w:r>
      <w:r>
        <w:rPr>
          <w:rFonts w:ascii="Comic Sans MS" w:hAnsi="Comic Sans MS" w:cs="Comic Sans MS"/>
          <w:b/>
          <w:bCs/>
          <w:spacing w:val="-1"/>
          <w:sz w:val="36"/>
          <w:szCs w:val="36"/>
        </w:rPr>
        <w:t xml:space="preserve"> </w:t>
      </w:r>
      <w:r>
        <w:rPr>
          <w:rFonts w:ascii="Comic Sans MS" w:hAnsi="Comic Sans MS" w:cs="Comic Sans MS"/>
          <w:b/>
          <w:bCs/>
          <w:sz w:val="36"/>
          <w:szCs w:val="36"/>
        </w:rPr>
        <w:t>Hospitals</w:t>
      </w:r>
    </w:p>
    <w:p w:rsidR="009A4641" w:rsidRDefault="009A4641">
      <w:pPr>
        <w:widowControl w:val="0"/>
        <w:spacing w:before="2" w:line="140" w:lineRule="exact"/>
        <w:rPr>
          <w:rFonts w:ascii="Calibri" w:hAnsi="Calibri" w:cs="Calibri"/>
          <w:sz w:val="14"/>
          <w:szCs w:val="14"/>
        </w:rPr>
      </w:pPr>
    </w:p>
    <w:p w:rsidR="009A4641" w:rsidRDefault="009A4641">
      <w:pPr>
        <w:widowControl w:val="0"/>
        <w:outlineLvl w:val="2"/>
        <w:rPr>
          <w:rFonts w:cs="Times New Roman"/>
          <w:sz w:val="32"/>
          <w:szCs w:val="32"/>
        </w:rPr>
      </w:pPr>
    </w:p>
    <w:p w:rsidR="009A4641" w:rsidRDefault="009A4641">
      <w:pPr>
        <w:widowControl w:val="0"/>
        <w:spacing w:before="9" w:line="60" w:lineRule="exact"/>
        <w:rPr>
          <w:rFonts w:ascii="Calibri" w:hAnsi="Calibri" w:cs="Calibri"/>
          <w:sz w:val="6"/>
          <w:szCs w:val="6"/>
        </w:rPr>
      </w:pPr>
    </w:p>
    <w:tbl>
      <w:tblPr>
        <w:tblW w:w="0" w:type="auto"/>
        <w:tblInd w:w="2" w:type="dxa"/>
        <w:tblLayout w:type="fixed"/>
        <w:tblCellMar>
          <w:left w:w="0" w:type="dxa"/>
          <w:right w:w="0" w:type="dxa"/>
        </w:tblCellMar>
        <w:tblLook w:val="0000" w:firstRow="0" w:lastRow="0" w:firstColumn="0" w:lastColumn="0" w:noHBand="0" w:noVBand="0"/>
      </w:tblPr>
      <w:tblGrid>
        <w:gridCol w:w="2040"/>
        <w:gridCol w:w="1680"/>
        <w:gridCol w:w="1582"/>
        <w:gridCol w:w="1770"/>
        <w:gridCol w:w="1768"/>
        <w:gridCol w:w="1768"/>
      </w:tblGrid>
      <w:tr w:rsidR="009A4641">
        <w:trPr>
          <w:trHeight w:hRule="exact" w:val="727"/>
          <w:tblHeader/>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before="10" w:line="150" w:lineRule="exact"/>
              <w:rPr>
                <w:rFonts w:ascii="Calibri" w:hAnsi="Calibri" w:cs="Calibri"/>
                <w:sz w:val="15"/>
                <w:szCs w:val="15"/>
              </w:rPr>
            </w:pPr>
          </w:p>
          <w:p w:rsidR="009A4641" w:rsidRDefault="009A4641">
            <w:pPr>
              <w:widowControl w:val="0"/>
              <w:ind w:left="575" w:right="575"/>
              <w:jc w:val="center"/>
              <w:rPr>
                <w:rFonts w:cs="Times New Roman"/>
                <w:sz w:val="28"/>
                <w:szCs w:val="28"/>
              </w:rPr>
            </w:pPr>
            <w:r>
              <w:rPr>
                <w:rFonts w:cs="Times New Roman"/>
                <w:b/>
                <w:bCs/>
                <w:sz w:val="28"/>
                <w:szCs w:val="28"/>
              </w:rPr>
              <w:t>Item</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before="10" w:line="150" w:lineRule="exact"/>
              <w:rPr>
                <w:rFonts w:ascii="Calibri" w:hAnsi="Calibri" w:cs="Calibri"/>
                <w:sz w:val="28"/>
                <w:szCs w:val="28"/>
              </w:rPr>
            </w:pPr>
          </w:p>
          <w:p w:rsidR="009A4641" w:rsidRDefault="009A4641">
            <w:pPr>
              <w:pStyle w:val="Heading7"/>
              <w:ind w:left="0" w:right="0"/>
              <w:rPr>
                <w:sz w:val="28"/>
                <w:szCs w:val="28"/>
              </w:rPr>
            </w:pPr>
            <w:r>
              <w:rPr>
                <w:sz w:val="28"/>
                <w:szCs w:val="28"/>
              </w:rPr>
              <w:t>No</w:t>
            </w: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before="10" w:line="150" w:lineRule="exact"/>
              <w:rPr>
                <w:rFonts w:ascii="Calibri" w:hAnsi="Calibri" w:cs="Calibri"/>
                <w:sz w:val="28"/>
                <w:szCs w:val="28"/>
              </w:rPr>
            </w:pPr>
          </w:p>
          <w:p w:rsidR="009A4641" w:rsidRDefault="009A4641">
            <w:pPr>
              <w:pStyle w:val="Heading8"/>
              <w:ind w:left="0"/>
              <w:rPr>
                <w:sz w:val="28"/>
                <w:szCs w:val="28"/>
              </w:rPr>
            </w:pPr>
            <w:r>
              <w:rPr>
                <w:sz w:val="28"/>
                <w:szCs w:val="28"/>
              </w:rPr>
              <w:t>Yes</w:t>
            </w: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before="10" w:line="150" w:lineRule="exact"/>
              <w:rPr>
                <w:rFonts w:ascii="Calibri" w:hAnsi="Calibri" w:cs="Calibri"/>
                <w:sz w:val="15"/>
                <w:szCs w:val="15"/>
              </w:rPr>
            </w:pPr>
          </w:p>
          <w:p w:rsidR="009A4641" w:rsidRDefault="009A4641">
            <w:pPr>
              <w:widowControl w:val="0"/>
              <w:ind w:left="567" w:right="569"/>
              <w:jc w:val="center"/>
              <w:rPr>
                <w:rFonts w:cs="Times New Roman"/>
                <w:sz w:val="28"/>
                <w:szCs w:val="28"/>
              </w:rPr>
            </w:pPr>
            <w:r>
              <w:rPr>
                <w:rFonts w:cs="Times New Roman"/>
                <w:b/>
                <w:bCs/>
                <w:sz w:val="28"/>
                <w:szCs w:val="28"/>
              </w:rPr>
              <w:t>Use?</w:t>
            </w: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before="3" w:line="322" w:lineRule="exact"/>
              <w:ind w:left="139" w:firstLine="31"/>
              <w:rPr>
                <w:rFonts w:cs="Times New Roman"/>
                <w:sz w:val="28"/>
                <w:szCs w:val="28"/>
              </w:rPr>
            </w:pPr>
            <w:r>
              <w:rPr>
                <w:rFonts w:cs="Times New Roman"/>
                <w:b/>
                <w:bCs/>
                <w:spacing w:val="-1"/>
                <w:sz w:val="28"/>
                <w:szCs w:val="28"/>
              </w:rPr>
              <w:t>H</w:t>
            </w:r>
            <w:r>
              <w:rPr>
                <w:rFonts w:cs="Times New Roman"/>
                <w:b/>
                <w:bCs/>
                <w:spacing w:val="1"/>
                <w:sz w:val="28"/>
                <w:szCs w:val="28"/>
              </w:rPr>
              <w:t>o</w:t>
            </w:r>
            <w:r>
              <w:rPr>
                <w:rFonts w:cs="Times New Roman"/>
                <w:b/>
                <w:bCs/>
                <w:sz w:val="28"/>
                <w:szCs w:val="28"/>
              </w:rPr>
              <w:t>w</w:t>
            </w:r>
            <w:r>
              <w:rPr>
                <w:rFonts w:cs="Times New Roman"/>
                <w:b/>
                <w:bCs/>
                <w:spacing w:val="-15"/>
                <w:sz w:val="28"/>
                <w:szCs w:val="28"/>
              </w:rPr>
              <w:t xml:space="preserve"> </w:t>
            </w:r>
            <w:r>
              <w:rPr>
                <w:rFonts w:cs="Times New Roman"/>
                <w:b/>
                <w:bCs/>
                <w:spacing w:val="-1"/>
                <w:sz w:val="28"/>
                <w:szCs w:val="28"/>
              </w:rPr>
              <w:t>Ma</w:t>
            </w:r>
            <w:r>
              <w:rPr>
                <w:rFonts w:cs="Times New Roman"/>
                <w:b/>
                <w:bCs/>
                <w:spacing w:val="1"/>
                <w:sz w:val="28"/>
                <w:szCs w:val="28"/>
              </w:rPr>
              <w:t>n</w:t>
            </w:r>
            <w:r>
              <w:rPr>
                <w:rFonts w:cs="Times New Roman"/>
                <w:b/>
                <w:bCs/>
                <w:sz w:val="28"/>
                <w:szCs w:val="28"/>
              </w:rPr>
              <w:t>y/</w:t>
            </w:r>
            <w:r>
              <w:rPr>
                <w:rFonts w:cs="Times New Roman"/>
                <w:b/>
                <w:bCs/>
                <w:w w:val="99"/>
                <w:sz w:val="28"/>
                <w:szCs w:val="28"/>
              </w:rPr>
              <w:t xml:space="preserve"> </w:t>
            </w:r>
            <w:r>
              <w:rPr>
                <w:rFonts w:cs="Times New Roman"/>
                <w:b/>
                <w:bCs/>
                <w:spacing w:val="-1"/>
                <w:sz w:val="28"/>
                <w:szCs w:val="28"/>
              </w:rPr>
              <w:t>H</w:t>
            </w:r>
            <w:r>
              <w:rPr>
                <w:rFonts w:cs="Times New Roman"/>
                <w:b/>
                <w:bCs/>
                <w:spacing w:val="1"/>
                <w:sz w:val="28"/>
                <w:szCs w:val="28"/>
              </w:rPr>
              <w:t>o</w:t>
            </w:r>
            <w:r>
              <w:rPr>
                <w:rFonts w:cs="Times New Roman"/>
                <w:b/>
                <w:bCs/>
                <w:sz w:val="28"/>
                <w:szCs w:val="28"/>
              </w:rPr>
              <w:t>w</w:t>
            </w:r>
            <w:r>
              <w:rPr>
                <w:rFonts w:cs="Times New Roman"/>
                <w:b/>
                <w:bCs/>
                <w:spacing w:val="-15"/>
                <w:sz w:val="28"/>
                <w:szCs w:val="28"/>
              </w:rPr>
              <w:t xml:space="preserve"> </w:t>
            </w:r>
            <w:r>
              <w:rPr>
                <w:rFonts w:cs="Times New Roman"/>
                <w:b/>
                <w:bCs/>
                <w:spacing w:val="-1"/>
                <w:sz w:val="28"/>
                <w:szCs w:val="28"/>
              </w:rPr>
              <w:t>M</w:t>
            </w:r>
            <w:r>
              <w:rPr>
                <w:rFonts w:cs="Times New Roman"/>
                <w:b/>
                <w:bCs/>
                <w:spacing w:val="1"/>
                <w:sz w:val="28"/>
                <w:szCs w:val="28"/>
              </w:rPr>
              <w:t>u</w:t>
            </w:r>
            <w:r>
              <w:rPr>
                <w:rFonts w:cs="Times New Roman"/>
                <w:b/>
                <w:bCs/>
                <w:spacing w:val="-1"/>
                <w:sz w:val="28"/>
                <w:szCs w:val="28"/>
              </w:rPr>
              <w:t>ch?</w:t>
            </w: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160" w:lineRule="exact"/>
              <w:rPr>
                <w:rFonts w:ascii="Calibri" w:hAnsi="Calibri" w:cs="Calibri"/>
                <w:sz w:val="16"/>
                <w:szCs w:val="16"/>
              </w:rPr>
            </w:pPr>
          </w:p>
          <w:p w:rsidR="009A4641" w:rsidRDefault="009A4641">
            <w:pPr>
              <w:widowControl w:val="0"/>
              <w:ind w:left="276"/>
              <w:rPr>
                <w:rFonts w:cs="Times New Roman"/>
                <w:sz w:val="28"/>
                <w:szCs w:val="28"/>
              </w:rPr>
            </w:pPr>
            <w:r>
              <w:rPr>
                <w:rFonts w:cs="Times New Roman"/>
                <w:b/>
                <w:bCs/>
                <w:sz w:val="28"/>
                <w:szCs w:val="28"/>
              </w:rPr>
              <w:t>Location?</w:t>
            </w:r>
          </w:p>
        </w:tc>
      </w:tr>
      <w:tr w:rsidR="009A4641">
        <w:trPr>
          <w:trHeight w:hRule="exact" w:val="31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 xml:space="preserve">Liquid </w:t>
            </w:r>
            <w:r>
              <w:rPr>
                <w:rFonts w:cs="Times New Roman"/>
                <w:spacing w:val="-2"/>
              </w:rPr>
              <w:t>m</w:t>
            </w:r>
            <w:r>
              <w:rPr>
                <w:rFonts w:cs="Times New Roman"/>
              </w:rPr>
              <w:t>ercury</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6"/>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Pr>
                <w:rFonts w:cs="Times New Roman"/>
              </w:rPr>
            </w:pPr>
            <w:r>
              <w:rPr>
                <w:rFonts w:cs="Times New Roman"/>
              </w:rPr>
              <w:t>ther</w:t>
            </w:r>
            <w:r>
              <w:rPr>
                <w:rFonts w:cs="Times New Roman"/>
                <w:spacing w:val="-2"/>
              </w:rPr>
              <w:t>m</w:t>
            </w:r>
            <w:r>
              <w:rPr>
                <w:rFonts w:cs="Times New Roman"/>
                <w:spacing w:val="1"/>
              </w:rPr>
              <w:t>o</w:t>
            </w:r>
            <w:r>
              <w:rPr>
                <w:rFonts w:cs="Times New Roman"/>
                <w:spacing w:val="-2"/>
              </w:rPr>
              <w:t>m</w:t>
            </w:r>
            <w:r>
              <w:rPr>
                <w:rFonts w:cs="Times New Roman"/>
              </w:rPr>
              <w:t>eters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Pr>
                <w:rFonts w:cs="Times New Roman"/>
              </w:rPr>
            </w:pPr>
            <w:r>
              <w:rPr>
                <w:rFonts w:cs="Times New Roman"/>
              </w:rPr>
              <w:t>baro</w:t>
            </w:r>
            <w:r>
              <w:rPr>
                <w:rFonts w:cs="Times New Roman"/>
                <w:spacing w:val="-2"/>
              </w:rPr>
              <w:t>m</w:t>
            </w:r>
            <w:r>
              <w:rPr>
                <w:rFonts w:cs="Times New Roman"/>
              </w:rPr>
              <w:t>eters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Pr>
                <w:rFonts w:cs="Times New Roman"/>
              </w:rPr>
            </w:pPr>
            <w:r>
              <w:rPr>
                <w:rFonts w:cs="Times New Roman"/>
              </w:rPr>
              <w:t>vacuum</w:t>
            </w:r>
            <w:r>
              <w:rPr>
                <w:rFonts w:cs="Times New Roman"/>
                <w:spacing w:val="-2"/>
              </w:rPr>
              <w:t xml:space="preserve"> </w:t>
            </w:r>
            <w:r>
              <w:rPr>
                <w:rFonts w:cs="Times New Roman"/>
              </w:rPr>
              <w:t>gauges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6"/>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Pr>
                <w:rFonts w:cs="Times New Roman"/>
              </w:rPr>
            </w:pPr>
            <w:r>
              <w:rPr>
                <w:rFonts w:cs="Times New Roman"/>
              </w:rPr>
              <w:t>spectral</w:t>
            </w:r>
            <w:r>
              <w:rPr>
                <w:rFonts w:cs="Times New Roman"/>
                <w:spacing w:val="-2"/>
              </w:rPr>
              <w:t xml:space="preserve"> </w:t>
            </w:r>
            <w:r>
              <w:rPr>
                <w:rFonts w:cs="Times New Roman"/>
              </w:rPr>
              <w:t>tubes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931"/>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ight="280"/>
              <w:rPr>
                <w:rFonts w:cs="Times New Roman"/>
              </w:rPr>
            </w:pPr>
            <w:r>
              <w:rPr>
                <w:rFonts w:cs="Times New Roman"/>
              </w:rPr>
              <w:t>molecular motion device</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427"/>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Center tubes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387"/>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Feeding tubes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31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 oxide</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r>
              <w:rPr>
                <w:rFonts w:cs="Times New Roman"/>
                <w:spacing w:val="-2"/>
              </w:rPr>
              <w:t xml:space="preserve"> </w:t>
            </w:r>
            <w:r>
              <w:rPr>
                <w:rFonts w:cs="Times New Roman"/>
              </w:rPr>
              <w:t>(II)</w:t>
            </w:r>
          </w:p>
          <w:p w:rsidR="009A4641" w:rsidRDefault="009A4641">
            <w:pPr>
              <w:widowControl w:val="0"/>
              <w:ind w:left="102"/>
              <w:rPr>
                <w:rFonts w:cs="Times New Roman"/>
              </w:rPr>
            </w:pPr>
            <w:r>
              <w:rPr>
                <w:rFonts w:cs="Times New Roman"/>
              </w:rPr>
              <w:t>chloride</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Miller abbot tubes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319"/>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 nitrate</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31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r>
              <w:rPr>
                <w:rFonts w:cs="Times New Roman"/>
                <w:spacing w:val="-2"/>
              </w:rPr>
              <w:t xml:space="preserve"> </w:t>
            </w:r>
            <w:r>
              <w:rPr>
                <w:rFonts w:cs="Times New Roman"/>
              </w:rPr>
              <w:t>iodine</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 fever</w:t>
            </w:r>
          </w:p>
          <w:p w:rsidR="009A4641" w:rsidRDefault="009A4641">
            <w:pPr>
              <w:widowControl w:val="0"/>
              <w:ind w:left="102"/>
              <w:rPr>
                <w:rFonts w:cs="Times New Roman"/>
              </w:rPr>
            </w:pPr>
            <w:r>
              <w:rPr>
                <w:rFonts w:cs="Times New Roman"/>
              </w:rPr>
              <w:t>ther</w:t>
            </w:r>
            <w:r>
              <w:rPr>
                <w:rFonts w:cs="Times New Roman"/>
                <w:spacing w:val="-2"/>
              </w:rPr>
              <w:t>m</w:t>
            </w:r>
            <w:r>
              <w:rPr>
                <w:rFonts w:cs="Times New Roman"/>
                <w:spacing w:val="1"/>
              </w:rPr>
              <w:t>o</w:t>
            </w:r>
            <w:r>
              <w:rPr>
                <w:rFonts w:cs="Times New Roman"/>
                <w:spacing w:val="-2"/>
              </w:rPr>
              <w:t>m</w:t>
            </w:r>
            <w:r>
              <w:rPr>
                <w:rFonts w:cs="Times New Roman"/>
              </w:rPr>
              <w:t>eters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178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Sphyg</w:t>
            </w:r>
            <w:r>
              <w:rPr>
                <w:rFonts w:cs="Times New Roman"/>
                <w:spacing w:val="-2"/>
              </w:rPr>
              <w:t>m</w:t>
            </w:r>
            <w:r>
              <w:rPr>
                <w:rFonts w:cs="Times New Roman"/>
                <w:spacing w:val="1"/>
              </w:rPr>
              <w:t>o</w:t>
            </w:r>
            <w:r>
              <w:rPr>
                <w:rFonts w:cs="Times New Roman"/>
                <w:spacing w:val="-2"/>
              </w:rPr>
              <w:t>m</w:t>
            </w:r>
            <w:r>
              <w:rPr>
                <w:rFonts w:cs="Times New Roman"/>
                <w:spacing w:val="1"/>
              </w:rPr>
              <w:t>a</w:t>
            </w:r>
            <w:r>
              <w:rPr>
                <w:rFonts w:cs="Times New Roman"/>
              </w:rPr>
              <w:t>no</w:t>
            </w:r>
            <w:r>
              <w:rPr>
                <w:rFonts w:cs="Times New Roman"/>
                <w:spacing w:val="-2"/>
              </w:rPr>
              <w:t>m</w:t>
            </w:r>
            <w:r>
              <w:rPr>
                <w:rFonts w:cs="Times New Roman"/>
              </w:rPr>
              <w:t>eters</w:t>
            </w:r>
          </w:p>
          <w:p w:rsidR="009A4641" w:rsidRDefault="009A4641">
            <w:pPr>
              <w:widowControl w:val="0"/>
              <w:ind w:left="102" w:right="175"/>
              <w:rPr>
                <w:rFonts w:cs="Times New Roman"/>
              </w:rPr>
            </w:pPr>
            <w:r>
              <w:rPr>
                <w:rFonts w:cs="Times New Roman"/>
              </w:rPr>
              <w:t xml:space="preserve">(blood pressure devices) - </w:t>
            </w:r>
            <w:r>
              <w:rPr>
                <w:rFonts w:cs="Times New Roman"/>
                <w:spacing w:val="-2"/>
              </w:rPr>
              <w:t>w</w:t>
            </w:r>
            <w:r>
              <w:rPr>
                <w:rFonts w:cs="Times New Roman"/>
              </w:rPr>
              <w:t>ith silver liquid</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rPr>
                <w:rFonts w:cs="Times New Roman"/>
              </w:rPr>
            </w:pPr>
            <w:r>
              <w:rPr>
                <w:rFonts w:cs="Times New Roman"/>
              </w:rPr>
              <w:t xml:space="preserve"> Laboratory ovens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rPr>
                <w:rFonts w:cs="Times New Roman"/>
              </w:rPr>
            </w:pPr>
            <w:r>
              <w:rPr>
                <w:rFonts w:cs="Times New Roman"/>
              </w:rPr>
              <w:t xml:space="preserve"> Mercuric batteries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lang w:val="fr-FR"/>
              </w:rPr>
            </w:pPr>
            <w:r>
              <w:rPr>
                <w:rFonts w:cs="Times New Roman"/>
                <w:lang w:val="fr-FR"/>
              </w:rPr>
              <w:t>Fluoresce</w:t>
            </w:r>
            <w:r>
              <w:rPr>
                <w:rFonts w:cs="Times New Roman"/>
                <w:spacing w:val="-2"/>
                <w:lang w:val="fr-FR"/>
              </w:rPr>
              <w:t>n</w:t>
            </w:r>
            <w:r>
              <w:rPr>
                <w:rFonts w:cs="Times New Roman"/>
                <w:lang w:val="fr-FR"/>
              </w:rPr>
              <w:t>t</w:t>
            </w:r>
          </w:p>
          <w:p w:rsidR="009A4641" w:rsidRDefault="009A4641">
            <w:pPr>
              <w:widowControl w:val="0"/>
              <w:ind w:left="102"/>
              <w:rPr>
                <w:rFonts w:cs="Times New Roman"/>
                <w:lang w:val="fr-FR"/>
              </w:rPr>
            </w:pPr>
            <w:r>
              <w:rPr>
                <w:rFonts w:cs="Times New Roman"/>
                <w:lang w:val="fr-FR"/>
              </w:rPr>
              <w:t>la</w:t>
            </w:r>
            <w:r>
              <w:rPr>
                <w:rFonts w:cs="Times New Roman"/>
                <w:spacing w:val="-2"/>
                <w:lang w:val="fr-FR"/>
              </w:rPr>
              <w:t>m</w:t>
            </w:r>
            <w:r>
              <w:rPr>
                <w:rFonts w:cs="Times New Roman"/>
                <w:lang w:val="fr-FR"/>
              </w:rPr>
              <w:t>ps (bulbs)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lang w:val="fr-FR"/>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lang w:val="fr-FR"/>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lang w:val="fr-FR"/>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lang w:val="fr-FR"/>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lang w:val="fr-FR"/>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Pr>
                <w:rFonts w:cs="Times New Roman"/>
              </w:rPr>
            </w:pPr>
            <w:r>
              <w:rPr>
                <w:rFonts w:cs="Times New Roman"/>
              </w:rPr>
              <w:t>ther</w:t>
            </w:r>
            <w:r>
              <w:rPr>
                <w:rFonts w:cs="Times New Roman"/>
                <w:spacing w:val="-2"/>
              </w:rPr>
              <w:t>m</w:t>
            </w:r>
            <w:r>
              <w:rPr>
                <w:rFonts w:cs="Times New Roman"/>
              </w:rPr>
              <w:t>ostats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2886"/>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lastRenderedPageBreak/>
              <w:t>Various types</w:t>
            </w:r>
          </w:p>
          <w:p w:rsidR="009A4641" w:rsidRDefault="009A4641">
            <w:pPr>
              <w:widowControl w:val="0"/>
              <w:ind w:left="102" w:right="200"/>
              <w:rPr>
                <w:rFonts w:cs="Times New Roman"/>
              </w:rPr>
            </w:pPr>
            <w:r>
              <w:rPr>
                <w:rFonts w:cs="Times New Roman"/>
              </w:rPr>
              <w:t>of la</w:t>
            </w:r>
            <w:r>
              <w:rPr>
                <w:rFonts w:cs="Times New Roman"/>
                <w:spacing w:val="-2"/>
              </w:rPr>
              <w:t>m</w:t>
            </w:r>
            <w:r>
              <w:rPr>
                <w:rFonts w:cs="Times New Roman"/>
                <w:spacing w:val="-1"/>
              </w:rPr>
              <w:t>p</w:t>
            </w:r>
            <w:r>
              <w:rPr>
                <w:rFonts w:cs="Times New Roman"/>
              </w:rPr>
              <w:t xml:space="preserve">s (light bulbs: </w:t>
            </w:r>
            <w:r>
              <w:rPr>
                <w:rFonts w:cs="Times New Roman"/>
                <w:spacing w:val="-2"/>
              </w:rPr>
              <w:t>m</w:t>
            </w:r>
            <w:r>
              <w:rPr>
                <w:rFonts w:cs="Times New Roman"/>
              </w:rPr>
              <w:t xml:space="preserve">ercury vapor, </w:t>
            </w:r>
            <w:r>
              <w:rPr>
                <w:rFonts w:cs="Times New Roman"/>
                <w:spacing w:val="-2"/>
              </w:rPr>
              <w:t>m</w:t>
            </w:r>
            <w:r>
              <w:rPr>
                <w:rFonts w:cs="Times New Roman"/>
              </w:rPr>
              <w:t>etal halide, high- pressure vapor sodiu</w:t>
            </w:r>
            <w:r>
              <w:rPr>
                <w:rFonts w:cs="Times New Roman"/>
                <w:spacing w:val="-2"/>
              </w:rPr>
              <w:t>m</w:t>
            </w:r>
            <w:r>
              <w:rPr>
                <w:rFonts w:cs="Times New Roman"/>
              </w:rPr>
              <w:t>, high inten</w:t>
            </w:r>
            <w:r>
              <w:rPr>
                <w:rFonts w:cs="Times New Roman"/>
                <w:spacing w:val="-1"/>
              </w:rPr>
              <w:t>s</w:t>
            </w:r>
            <w:r>
              <w:rPr>
                <w:rFonts w:cs="Times New Roman"/>
              </w:rPr>
              <w:t>ity discharge (HID)</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Pr>
                <w:rFonts w:cs="Times New Roman"/>
              </w:rPr>
            </w:pPr>
            <w:r>
              <w:rPr>
                <w:rFonts w:cs="Times New Roman"/>
              </w:rPr>
              <w:t>gauges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906"/>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“Sile</w:t>
            </w:r>
            <w:r>
              <w:rPr>
                <w:rFonts w:cs="Times New Roman"/>
                <w:spacing w:val="-2"/>
              </w:rPr>
              <w:t>n</w:t>
            </w:r>
            <w:r>
              <w:rPr>
                <w:rFonts w:cs="Times New Roman"/>
              </w:rPr>
              <w:t>t” lig</w:t>
            </w:r>
            <w:r>
              <w:rPr>
                <w:rFonts w:cs="Times New Roman"/>
                <w:spacing w:val="-2"/>
              </w:rPr>
              <w:t>h</w:t>
            </w:r>
            <w:r>
              <w:rPr>
                <w:rFonts w:cs="Times New Roman"/>
              </w:rPr>
              <w:t>t</w:t>
            </w:r>
          </w:p>
          <w:p w:rsidR="009A4641" w:rsidRDefault="009A4641">
            <w:pPr>
              <w:widowControl w:val="0"/>
              <w:ind w:left="102"/>
              <w:rPr>
                <w:rFonts w:cs="Times New Roman"/>
              </w:rPr>
            </w:pPr>
            <w:r>
              <w:rPr>
                <w:rFonts w:cs="Times New Roman"/>
              </w:rPr>
              <w:t>switches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1536"/>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 float</w:t>
            </w:r>
          </w:p>
          <w:p w:rsidR="009A4641" w:rsidRDefault="009A4641">
            <w:pPr>
              <w:widowControl w:val="0"/>
              <w:ind w:left="102" w:right="274"/>
              <w:rPr>
                <w:rFonts w:cs="Times New Roman"/>
              </w:rPr>
            </w:pPr>
            <w:r>
              <w:rPr>
                <w:rFonts w:cs="Times New Roman"/>
              </w:rPr>
              <w:t>control switches</w:t>
            </w:r>
            <w:r>
              <w:rPr>
                <w:rFonts w:cs="Times New Roman"/>
                <w:spacing w:val="-2"/>
              </w:rPr>
              <w:t xml:space="preserve"> </w:t>
            </w:r>
            <w:r>
              <w:rPr>
                <w:rFonts w:cs="Times New Roman"/>
              </w:rPr>
              <w:t>(e.g., on su</w:t>
            </w:r>
            <w:r>
              <w:rPr>
                <w:rFonts w:cs="Times New Roman"/>
                <w:spacing w:val="-2"/>
              </w:rPr>
              <w:t>m</w:t>
            </w:r>
            <w:r>
              <w:rPr>
                <w:rFonts w:cs="Times New Roman"/>
              </w:rPr>
              <w:t>p pu</w:t>
            </w:r>
            <w:r>
              <w:rPr>
                <w:rFonts w:cs="Times New Roman"/>
                <w:spacing w:val="-2"/>
              </w:rPr>
              <w:t>m</w:t>
            </w:r>
            <w:r>
              <w:rPr>
                <w:rFonts w:cs="Times New Roman"/>
              </w:rPr>
              <w:t>ps)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Flow</w:t>
            </w:r>
            <w:r>
              <w:rPr>
                <w:rFonts w:cs="Times New Roman"/>
                <w:spacing w:val="1"/>
              </w:rPr>
              <w:t xml:space="preserve"> </w:t>
            </w:r>
            <w:r>
              <w:rPr>
                <w:rFonts w:cs="Times New Roman"/>
                <w:spacing w:val="-2"/>
              </w:rPr>
              <w:t>m</w:t>
            </w:r>
            <w:r>
              <w:rPr>
                <w:rFonts w:cs="Times New Roman"/>
              </w:rPr>
              <w:t>eters</w:t>
            </w:r>
          </w:p>
          <w:p w:rsidR="009A4641" w:rsidRDefault="009A4641">
            <w:pPr>
              <w:widowControl w:val="0"/>
              <w:ind w:left="102"/>
              <w:rPr>
                <w:rFonts w:cs="Times New Roman"/>
              </w:rPr>
            </w:pPr>
            <w:r>
              <w:rPr>
                <w:rFonts w:cs="Times New Roman"/>
              </w:rPr>
              <w:t xml:space="preserve">with </w:t>
            </w:r>
            <w:r>
              <w:rPr>
                <w:rFonts w:cs="Times New Roman"/>
                <w:spacing w:val="-2"/>
              </w:rPr>
              <w:t>m</w:t>
            </w:r>
            <w:r>
              <w:rPr>
                <w:rFonts w:cs="Times New Roman"/>
              </w:rPr>
              <w:t>ercury switches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Other</w:t>
            </w:r>
          </w:p>
          <w:p w:rsidR="009A4641" w:rsidRDefault="009A4641">
            <w:pPr>
              <w:widowControl w:val="0"/>
              <w:ind w:left="102" w:right="147"/>
              <w:rPr>
                <w:rFonts w:cs="Times New Roman"/>
              </w:rPr>
            </w:pPr>
            <w:r>
              <w:rPr>
                <w:rFonts w:cs="Times New Roman"/>
              </w:rPr>
              <w:t>equip</w:t>
            </w:r>
            <w:r>
              <w:rPr>
                <w:rFonts w:cs="Times New Roman"/>
                <w:spacing w:val="-2"/>
              </w:rPr>
              <w:t>m</w:t>
            </w:r>
            <w:r>
              <w:rPr>
                <w:rFonts w:cs="Times New Roman"/>
              </w:rPr>
              <w:t xml:space="preserve">ent with </w:t>
            </w:r>
            <w:r>
              <w:rPr>
                <w:rFonts w:cs="Times New Roman"/>
                <w:spacing w:val="-2"/>
              </w:rPr>
              <w:t>m</w:t>
            </w:r>
            <w:r>
              <w:rPr>
                <w:rFonts w:cs="Times New Roman"/>
              </w:rPr>
              <w:t>ercury switches</w:t>
            </w:r>
            <w:r>
              <w:rPr>
                <w:rFonts w:cs="Times New Roman"/>
                <w:spacing w:val="-2"/>
              </w:rPr>
              <w:t xml:space="preserve"> </w:t>
            </w:r>
            <w:r>
              <w:rPr>
                <w:rFonts w:cs="Times New Roman"/>
              </w:rPr>
              <w:t>(e.g. fire alar</w:t>
            </w:r>
            <w:r>
              <w:rPr>
                <w:rFonts w:cs="Times New Roman"/>
                <w:spacing w:val="-2"/>
              </w:rPr>
              <w:t>m</w:t>
            </w:r>
            <w:r>
              <w:rPr>
                <w:rFonts w:cs="Times New Roman"/>
              </w:rPr>
              <w:t>s, sa</w:t>
            </w:r>
            <w:r>
              <w:rPr>
                <w:rFonts w:cs="Times New Roman"/>
                <w:spacing w:val="-1"/>
              </w:rPr>
              <w:t>f</w:t>
            </w:r>
            <w:r>
              <w:rPr>
                <w:rFonts w:cs="Times New Roman"/>
              </w:rPr>
              <w:t>ety valv</w:t>
            </w:r>
            <w:r>
              <w:rPr>
                <w:rFonts w:cs="Times New Roman"/>
                <w:spacing w:val="-1"/>
              </w:rPr>
              <w:t>e</w:t>
            </w:r>
            <w:r>
              <w:rPr>
                <w:rFonts w:cs="Times New Roman"/>
              </w:rPr>
              <w:t>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142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Older</w:t>
            </w:r>
          </w:p>
          <w:p w:rsidR="009A4641" w:rsidRDefault="009A4641">
            <w:pPr>
              <w:widowControl w:val="0"/>
              <w:ind w:left="102" w:right="241"/>
              <w:rPr>
                <w:rFonts w:cs="Times New Roman"/>
              </w:rPr>
            </w:pPr>
            <w:r>
              <w:rPr>
                <w:rFonts w:cs="Times New Roman"/>
              </w:rPr>
              <w:t>fungicides and pesticides (</w:t>
            </w:r>
            <w:r>
              <w:rPr>
                <w:rFonts w:cs="Times New Roman"/>
                <w:spacing w:val="-2"/>
              </w:rPr>
              <w:t>m</w:t>
            </w:r>
            <w:r>
              <w:rPr>
                <w:rFonts w:cs="Times New Roman"/>
              </w:rPr>
              <w:t>anufactured prior</w:t>
            </w:r>
            <w:r>
              <w:rPr>
                <w:rFonts w:cs="Times New Roman"/>
                <w:spacing w:val="-1"/>
              </w:rPr>
              <w:t xml:space="preserve"> </w:t>
            </w:r>
            <w:r>
              <w:rPr>
                <w:rFonts w:cs="Times New Roman"/>
              </w:rPr>
              <w:t>to</w:t>
            </w:r>
            <w:r>
              <w:rPr>
                <w:rFonts w:cs="Times New Roman"/>
                <w:spacing w:val="-1"/>
              </w:rPr>
              <w:t xml:space="preserve"> </w:t>
            </w:r>
            <w:r>
              <w:rPr>
                <w:rFonts w:cs="Times New Roman"/>
              </w:rPr>
              <w:t>1991)</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97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Latex pai</w:t>
            </w:r>
            <w:r>
              <w:rPr>
                <w:rFonts w:cs="Times New Roman"/>
                <w:spacing w:val="-2"/>
              </w:rPr>
              <w:t>n</w:t>
            </w:r>
            <w:r>
              <w:rPr>
                <w:rFonts w:cs="Times New Roman"/>
              </w:rPr>
              <w:t>t</w:t>
            </w:r>
          </w:p>
          <w:p w:rsidR="009A4641" w:rsidRDefault="009A4641">
            <w:pPr>
              <w:widowControl w:val="0"/>
              <w:ind w:left="102" w:right="248"/>
              <w:rPr>
                <w:rFonts w:cs="Times New Roman"/>
              </w:rPr>
            </w:pPr>
            <w:r>
              <w:rPr>
                <w:rFonts w:cs="Times New Roman"/>
              </w:rPr>
              <w:t>(</w:t>
            </w:r>
            <w:r>
              <w:rPr>
                <w:rFonts w:cs="Times New Roman"/>
                <w:spacing w:val="-2"/>
              </w:rPr>
              <w:t>m</w:t>
            </w:r>
            <w:r>
              <w:rPr>
                <w:rFonts w:cs="Times New Roman"/>
              </w:rPr>
              <w:t>anufactured prior</w:t>
            </w:r>
            <w:r>
              <w:rPr>
                <w:rFonts w:cs="Times New Roman"/>
                <w:spacing w:val="-1"/>
              </w:rPr>
              <w:t xml:space="preserve"> </w:t>
            </w:r>
            <w:r>
              <w:rPr>
                <w:rFonts w:cs="Times New Roman"/>
              </w:rPr>
              <w:t>to</w:t>
            </w:r>
            <w:r>
              <w:rPr>
                <w:rFonts w:cs="Times New Roman"/>
                <w:spacing w:val="-1"/>
              </w:rPr>
              <w:t xml:space="preserve"> </w:t>
            </w:r>
            <w:r>
              <w:rPr>
                <w:rFonts w:cs="Times New Roman"/>
              </w:rPr>
              <w:t>1992)</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1428"/>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Mercury</w:t>
            </w:r>
          </w:p>
          <w:p w:rsidR="009A4641" w:rsidRDefault="009A4641">
            <w:pPr>
              <w:widowControl w:val="0"/>
              <w:ind w:left="102" w:right="421"/>
              <w:rPr>
                <w:rFonts w:cs="Times New Roman"/>
              </w:rPr>
            </w:pPr>
            <w:r>
              <w:rPr>
                <w:rFonts w:cs="Times New Roman"/>
              </w:rPr>
              <w:t>cooking ther</w:t>
            </w:r>
            <w:r>
              <w:rPr>
                <w:rFonts w:cs="Times New Roman"/>
                <w:spacing w:val="-2"/>
              </w:rPr>
              <w:t>m</w:t>
            </w:r>
            <w:r>
              <w:rPr>
                <w:rFonts w:cs="Times New Roman"/>
                <w:spacing w:val="1"/>
              </w:rPr>
              <w:t>o</w:t>
            </w:r>
            <w:r>
              <w:rPr>
                <w:rFonts w:cs="Times New Roman"/>
                <w:spacing w:val="-2"/>
              </w:rPr>
              <w:t>m</w:t>
            </w:r>
            <w:r>
              <w:rPr>
                <w:rFonts w:cs="Times New Roman"/>
              </w:rPr>
              <w:t>eter (kitchen)</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1221"/>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True ver</w:t>
            </w:r>
            <w:r>
              <w:rPr>
                <w:rFonts w:cs="Times New Roman"/>
                <w:spacing w:val="-2"/>
              </w:rPr>
              <w:t>m</w:t>
            </w:r>
            <w:r>
              <w:rPr>
                <w:rFonts w:cs="Times New Roman"/>
              </w:rPr>
              <w:t>illion</w:t>
            </w:r>
          </w:p>
          <w:p w:rsidR="009A4641" w:rsidRDefault="009A4641">
            <w:pPr>
              <w:widowControl w:val="0"/>
              <w:ind w:left="102" w:right="227"/>
              <w:rPr>
                <w:rFonts w:cs="Times New Roman"/>
              </w:rPr>
            </w:pPr>
            <w:r>
              <w:rPr>
                <w:rFonts w:cs="Times New Roman"/>
              </w:rPr>
              <w:t>paint</w:t>
            </w:r>
            <w:r>
              <w:rPr>
                <w:rFonts w:cs="Times New Roman"/>
                <w:spacing w:val="-2"/>
              </w:rPr>
              <w:t xml:space="preserve"> </w:t>
            </w:r>
            <w:r>
              <w:rPr>
                <w:rFonts w:cs="Times New Roman"/>
              </w:rPr>
              <w:t xml:space="preserve">(contains </w:t>
            </w:r>
            <w:r>
              <w:rPr>
                <w:rFonts w:cs="Times New Roman"/>
                <w:spacing w:val="-2"/>
              </w:rPr>
              <w:t>m</w:t>
            </w:r>
            <w:r>
              <w:rPr>
                <w:rFonts w:cs="Times New Roman"/>
              </w:rPr>
              <w:t>ercuric sul</w:t>
            </w:r>
            <w:r>
              <w:rPr>
                <w:rFonts w:cs="Times New Roman"/>
                <w:spacing w:val="-1"/>
              </w:rPr>
              <w:t>f</w:t>
            </w:r>
            <w:r>
              <w:rPr>
                <w:rFonts w:cs="Times New Roman"/>
              </w:rPr>
              <w:t xml:space="preserve">ide) </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2706"/>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lastRenderedPageBreak/>
              <w:t>Mercury</w:t>
            </w:r>
          </w:p>
          <w:p w:rsidR="009A4641" w:rsidRDefault="009A4641">
            <w:pPr>
              <w:widowControl w:val="0"/>
              <w:ind w:left="102" w:right="246"/>
              <w:rPr>
                <w:rFonts w:cs="Times New Roman"/>
              </w:rPr>
            </w:pPr>
            <w:r>
              <w:rPr>
                <w:rFonts w:cs="Times New Roman"/>
              </w:rPr>
              <w:t>oxide/</w:t>
            </w:r>
            <w:r>
              <w:rPr>
                <w:rFonts w:cs="Times New Roman"/>
                <w:spacing w:val="-2"/>
              </w:rPr>
              <w:t>m</w:t>
            </w:r>
            <w:r>
              <w:rPr>
                <w:rFonts w:cs="Times New Roman"/>
              </w:rPr>
              <w:t>ercury zinc batteries (old alkaline type, prior to 1996 and button batt</w:t>
            </w:r>
            <w:r>
              <w:rPr>
                <w:rFonts w:cs="Times New Roman"/>
                <w:spacing w:val="-1"/>
              </w:rPr>
              <w:t>e</w:t>
            </w:r>
            <w:r>
              <w:rPr>
                <w:rFonts w:cs="Times New Roman"/>
              </w:rPr>
              <w:t>ri</w:t>
            </w:r>
            <w:r>
              <w:rPr>
                <w:rFonts w:cs="Times New Roman"/>
                <w:spacing w:val="-1"/>
              </w:rPr>
              <w:t>e</w:t>
            </w:r>
            <w:r>
              <w:rPr>
                <w:rFonts w:cs="Times New Roman"/>
              </w:rPr>
              <w:t>s)</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r w:rsidR="009A4641">
        <w:trPr>
          <w:trHeight w:hRule="exact" w:val="1653"/>
        </w:trPr>
        <w:tc>
          <w:tcPr>
            <w:tcW w:w="2040" w:type="dxa"/>
            <w:tcBorders>
              <w:top w:val="single" w:sz="4" w:space="0" w:color="000000"/>
              <w:left w:val="single" w:sz="4" w:space="0" w:color="000000"/>
              <w:bottom w:val="single" w:sz="4" w:space="0" w:color="000000"/>
              <w:right w:val="single" w:sz="4" w:space="0" w:color="000000"/>
            </w:tcBorders>
          </w:tcPr>
          <w:p w:rsidR="009A4641" w:rsidRDefault="009A4641">
            <w:pPr>
              <w:widowControl w:val="0"/>
              <w:spacing w:line="272" w:lineRule="exact"/>
              <w:ind w:left="102"/>
              <w:rPr>
                <w:rFonts w:cs="Times New Roman"/>
              </w:rPr>
            </w:pPr>
            <w:r>
              <w:rPr>
                <w:rFonts w:cs="Times New Roman"/>
              </w:rPr>
              <w:t>Other</w:t>
            </w:r>
          </w:p>
        </w:tc>
        <w:tc>
          <w:tcPr>
            <w:tcW w:w="168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582"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c>
          <w:tcPr>
            <w:tcW w:w="1768" w:type="dxa"/>
            <w:tcBorders>
              <w:top w:val="single" w:sz="4" w:space="0" w:color="000000"/>
              <w:left w:val="single" w:sz="4" w:space="0" w:color="000000"/>
              <w:bottom w:val="single" w:sz="4" w:space="0" w:color="000000"/>
              <w:right w:val="single" w:sz="4" w:space="0" w:color="000000"/>
            </w:tcBorders>
          </w:tcPr>
          <w:p w:rsidR="009A4641" w:rsidRDefault="009A4641">
            <w:pPr>
              <w:widowControl w:val="0"/>
              <w:rPr>
                <w:rFonts w:ascii="Calibri" w:hAnsi="Calibri" w:cs="Calibri"/>
              </w:rPr>
            </w:pPr>
          </w:p>
        </w:tc>
      </w:tr>
    </w:tbl>
    <w:p w:rsidR="009A4641" w:rsidRDefault="009A4641">
      <w:pPr>
        <w:widowControl w:val="0"/>
        <w:spacing w:before="9" w:line="60" w:lineRule="exact"/>
        <w:rPr>
          <w:rFonts w:ascii="Calibri" w:hAnsi="Calibri" w:cs="Calibri"/>
          <w:sz w:val="6"/>
          <w:szCs w:val="6"/>
        </w:rPr>
      </w:pPr>
    </w:p>
    <w:p w:rsidR="009A4641" w:rsidRDefault="009A4641">
      <w:pPr>
        <w:widowControl w:val="0"/>
        <w:spacing w:before="9" w:line="60" w:lineRule="exact"/>
        <w:rPr>
          <w:rFonts w:ascii="Calibri" w:hAnsi="Calibri" w:cs="Calibri"/>
          <w:sz w:val="6"/>
          <w:szCs w:val="6"/>
        </w:rPr>
      </w:pPr>
    </w:p>
    <w:p w:rsidR="009A4641" w:rsidRDefault="009A4641">
      <w:pPr>
        <w:widowControl w:val="0"/>
        <w:rPr>
          <w:rFonts w:ascii="Calibri" w:hAnsi="Calibri" w:cs="Calibri"/>
          <w:sz w:val="22"/>
          <w:szCs w:val="22"/>
        </w:rPr>
        <w:sectPr w:rsidR="009A4641">
          <w:footerReference w:type="default" r:id="rId23"/>
          <w:pgSz w:w="12240" w:h="15840"/>
          <w:pgMar w:top="760" w:right="860" w:bottom="960" w:left="580" w:header="0" w:footer="767" w:gutter="0"/>
          <w:cols w:space="720"/>
        </w:sectPr>
      </w:pPr>
    </w:p>
    <w:p w:rsidR="009A4641" w:rsidRDefault="009A4641">
      <w:pPr>
        <w:rPr>
          <w:rFonts w:ascii="Verdana" w:hAnsi="Verdana" w:cs="Verdana"/>
          <w:b/>
          <w:bCs/>
          <w:sz w:val="28"/>
          <w:szCs w:val="28"/>
        </w:rPr>
      </w:pPr>
      <w:r>
        <w:rPr>
          <w:rFonts w:cs="Times New Roman"/>
        </w:rPr>
        <w:lastRenderedPageBreak/>
        <w:br w:type="page"/>
      </w:r>
      <w:r>
        <w:rPr>
          <w:rFonts w:ascii="Verdana" w:hAnsi="Verdana" w:cs="Verdana"/>
          <w:b/>
          <w:bCs/>
          <w:sz w:val="28"/>
          <w:szCs w:val="28"/>
        </w:rPr>
        <w:lastRenderedPageBreak/>
        <w:t>Appendix B</w:t>
      </w:r>
    </w:p>
    <w:p w:rsidR="009A4641" w:rsidRDefault="009A4641">
      <w:pPr>
        <w:rPr>
          <w:rFonts w:ascii="Verdana" w:hAnsi="Verdana" w:cs="Verdana"/>
          <w:b/>
          <w:bCs/>
          <w:sz w:val="28"/>
          <w:szCs w:val="28"/>
        </w:rPr>
      </w:pPr>
    </w:p>
    <w:p w:rsidR="009A4641" w:rsidRDefault="009A4641">
      <w:pPr>
        <w:rPr>
          <w:rFonts w:ascii="Verdana" w:hAnsi="Verdana" w:cs="Verdana"/>
          <w:b/>
          <w:bCs/>
          <w:sz w:val="28"/>
          <w:szCs w:val="28"/>
        </w:rPr>
      </w:pPr>
      <w:r>
        <w:rPr>
          <w:rFonts w:ascii="Verdana" w:hAnsi="Verdana" w:cs="Verdana"/>
          <w:b/>
          <w:bCs/>
          <w:sz w:val="28"/>
          <w:szCs w:val="28"/>
        </w:rPr>
        <w:t>Industrial Pretreatment</w:t>
      </w:r>
    </w:p>
    <w:p w:rsidR="009A4641" w:rsidRDefault="009A4641">
      <w:pPr>
        <w:rPr>
          <w:rFonts w:ascii="Verdana" w:hAnsi="Verdana" w:cs="Verdana"/>
          <w:b/>
          <w:bCs/>
          <w:sz w:val="28"/>
          <w:szCs w:val="28"/>
        </w:rPr>
      </w:pPr>
      <w:r>
        <w:rPr>
          <w:rFonts w:ascii="Verdana" w:hAnsi="Verdana" w:cs="Verdana"/>
          <w:b/>
          <w:bCs/>
          <w:sz w:val="28"/>
          <w:szCs w:val="28"/>
        </w:rPr>
        <w:t>PROHIBITED DISCHARGES AND LOCAL LIMITS</w:t>
      </w:r>
    </w:p>
    <w:p w:rsidR="009A4641" w:rsidRDefault="009A4641">
      <w:pPr>
        <w:rPr>
          <w:rFonts w:ascii="Verdana" w:hAnsi="Verdana" w:cs="Verdana"/>
        </w:rPr>
      </w:pPr>
    </w:p>
    <w:p w:rsidR="009A4641" w:rsidRDefault="009A4641">
      <w:pPr>
        <w:autoSpaceDE w:val="0"/>
        <w:autoSpaceDN w:val="0"/>
        <w:adjustRightInd w:val="0"/>
        <w:rPr>
          <w:rFonts w:ascii="Verdana" w:hAnsi="Verdana" w:cs="Verdana"/>
          <w:color w:val="000000"/>
        </w:rPr>
      </w:pPr>
      <w:r>
        <w:rPr>
          <w:rFonts w:ascii="Verdana" w:hAnsi="Verdana" w:cs="Verdana"/>
          <w:color w:val="000000"/>
        </w:rPr>
        <w:t>[Municipality should provide list of prohibited discharges to sewer system here, if applicable]</w:t>
      </w: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autoSpaceDE w:val="0"/>
        <w:autoSpaceDN w:val="0"/>
        <w:adjustRightInd w:val="0"/>
        <w:rPr>
          <w:rFonts w:ascii="Verdana" w:hAnsi="Verdana" w:cs="Verdana"/>
          <w:b/>
          <w:bCs/>
          <w:color w:val="000000"/>
        </w:rPr>
      </w:pPr>
    </w:p>
    <w:p w:rsidR="009A4641" w:rsidRDefault="009A4641">
      <w:pPr>
        <w:pStyle w:val="Heading5"/>
        <w:rPr>
          <w:b/>
          <w:bCs/>
        </w:rPr>
      </w:pPr>
      <w:r>
        <w:rPr>
          <w:b/>
          <w:bCs/>
        </w:rPr>
        <w:t>Appendix C</w:t>
      </w:r>
    </w:p>
    <w:p w:rsidR="009A4641" w:rsidRDefault="009A4641">
      <w:pPr>
        <w:rPr>
          <w:rFonts w:ascii="Verdana" w:hAnsi="Verdana" w:cs="Verdana"/>
        </w:rPr>
      </w:pPr>
      <w:bookmarkStart w:id="1" w:name="_Toc460223972"/>
      <w:r>
        <w:rPr>
          <w:rFonts w:ascii="Verdana" w:hAnsi="Verdana" w:cs="Verdana"/>
          <w:b/>
          <w:bCs/>
          <w:sz w:val="28"/>
          <w:szCs w:val="28"/>
        </w:rPr>
        <w:t>Local Limits</w:t>
      </w:r>
      <w:bookmarkEnd w:id="1"/>
    </w:p>
    <w:p w:rsidR="009A4641" w:rsidRDefault="009A4641">
      <w:pPr>
        <w:rPr>
          <w:rFonts w:cs="Times New Roman"/>
        </w:rPr>
      </w:pPr>
    </w:p>
    <w:p w:rsidR="009A4641" w:rsidRDefault="009A4641">
      <w:pPr>
        <w:rPr>
          <w:rFonts w:ascii="Verdana" w:hAnsi="Verdana" w:cs="Verdana"/>
        </w:rPr>
      </w:pPr>
      <w:r>
        <w:rPr>
          <w:rFonts w:ascii="Verdana" w:hAnsi="Verdana" w:cs="Verdana"/>
        </w:rPr>
        <w:t>[insert POTW local limits here]</w:t>
      </w:r>
    </w:p>
    <w:p w:rsidR="009A4641" w:rsidRDefault="009A4641">
      <w:pPr>
        <w:rPr>
          <w:rFonts w:cs="Times New Roman"/>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pStyle w:val="BodyText"/>
        <w:rPr>
          <w:rFonts w:ascii="Verdana" w:hAnsi="Verdana" w:cs="Verdana"/>
          <w:b/>
          <w:bCs/>
        </w:rPr>
      </w:pPr>
    </w:p>
    <w:p w:rsidR="009A4641" w:rsidRDefault="009A4641">
      <w:pPr>
        <w:ind w:left="360"/>
        <w:rPr>
          <w:rFonts w:ascii="Verdana" w:hAnsi="Verdana" w:cs="Verdana"/>
        </w:rPr>
      </w:pPr>
    </w:p>
    <w:p w:rsidR="009A4641" w:rsidRDefault="009A4641">
      <w:pPr>
        <w:ind w:left="360"/>
        <w:rPr>
          <w:rFonts w:ascii="Verdana" w:hAnsi="Verdana" w:cs="Verdana"/>
        </w:rPr>
      </w:pPr>
    </w:p>
    <w:p w:rsidR="009A4641" w:rsidRDefault="009A4641">
      <w:pPr>
        <w:ind w:left="360"/>
        <w:rPr>
          <w:rFonts w:ascii="Verdana" w:hAnsi="Verdana" w:cs="Verdana"/>
        </w:rPr>
      </w:pPr>
    </w:p>
    <w:p w:rsidR="009A4641" w:rsidRDefault="009A4641">
      <w:pPr>
        <w:ind w:left="360"/>
        <w:rPr>
          <w:rFonts w:ascii="Verdana" w:hAnsi="Verdana" w:cs="Verdana"/>
        </w:rPr>
      </w:pPr>
    </w:p>
    <w:p w:rsidR="009A4641" w:rsidRDefault="009A4641">
      <w:pPr>
        <w:ind w:left="360"/>
        <w:rPr>
          <w:rFonts w:ascii="Verdana" w:hAnsi="Verdana" w:cs="Verdana"/>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ind w:left="360"/>
        <w:rPr>
          <w:rFonts w:ascii="Verdana" w:hAnsi="Verdana" w:cs="Verdana"/>
          <w:b/>
          <w:bCs/>
        </w:rPr>
      </w:pPr>
    </w:p>
    <w:p w:rsidR="009A4641" w:rsidRDefault="009A4641">
      <w:pPr>
        <w:rPr>
          <w:rFonts w:ascii="Verdana" w:hAnsi="Verdana" w:cs="Verdana"/>
          <w:b/>
          <w:bCs/>
          <w:sz w:val="28"/>
          <w:szCs w:val="28"/>
        </w:rPr>
      </w:pPr>
    </w:p>
    <w:p w:rsidR="009A4641" w:rsidRDefault="009A4641">
      <w:pPr>
        <w:rPr>
          <w:rFonts w:ascii="Verdana" w:hAnsi="Verdana" w:cs="Verdana"/>
          <w:b/>
          <w:bCs/>
          <w:sz w:val="28"/>
          <w:szCs w:val="28"/>
        </w:rPr>
      </w:pPr>
      <w:r>
        <w:rPr>
          <w:rFonts w:ascii="Verdana" w:hAnsi="Verdana" w:cs="Verdana"/>
          <w:b/>
          <w:bCs/>
          <w:sz w:val="28"/>
          <w:szCs w:val="28"/>
        </w:rPr>
        <w:lastRenderedPageBreak/>
        <w:t>Appendix D</w:t>
      </w:r>
    </w:p>
    <w:p w:rsidR="009A4641" w:rsidRDefault="009A4641">
      <w:pPr>
        <w:autoSpaceDE w:val="0"/>
        <w:autoSpaceDN w:val="0"/>
        <w:adjustRightInd w:val="0"/>
        <w:rPr>
          <w:rFonts w:ascii="Verdana" w:hAnsi="Verdana" w:cs="Verdana"/>
          <w:b/>
          <w:bCs/>
          <w:color w:val="000000"/>
          <w:sz w:val="28"/>
          <w:szCs w:val="28"/>
        </w:rPr>
      </w:pPr>
    </w:p>
    <w:p w:rsidR="009A4641" w:rsidRDefault="009A4641">
      <w:pPr>
        <w:autoSpaceDE w:val="0"/>
        <w:autoSpaceDN w:val="0"/>
        <w:adjustRightInd w:val="0"/>
        <w:rPr>
          <w:rFonts w:ascii="Verdana" w:hAnsi="Verdana" w:cs="Verdana"/>
          <w:b/>
          <w:bCs/>
          <w:color w:val="000000"/>
        </w:rPr>
      </w:pPr>
      <w:r>
        <w:rPr>
          <w:rFonts w:ascii="Verdana" w:hAnsi="Verdana" w:cs="Verdana"/>
          <w:b/>
          <w:bCs/>
          <w:color w:val="000000"/>
          <w:sz w:val="28"/>
          <w:szCs w:val="28"/>
        </w:rPr>
        <w:t>Acknowledgements/Helpful Links</w:t>
      </w:r>
    </w:p>
    <w:p w:rsidR="009A4641" w:rsidRDefault="009A4641">
      <w:pPr>
        <w:autoSpaceDE w:val="0"/>
        <w:autoSpaceDN w:val="0"/>
        <w:adjustRightInd w:val="0"/>
        <w:rPr>
          <w:rFonts w:ascii="Verdana" w:hAnsi="Verdana" w:cs="Verdana"/>
          <w:b/>
          <w:bCs/>
          <w:color w:val="000000"/>
        </w:rPr>
      </w:pPr>
    </w:p>
    <w:p w:rsidR="009A4641" w:rsidRDefault="009A4641">
      <w:pPr>
        <w:ind w:right="1440"/>
        <w:rPr>
          <w:rFonts w:ascii="Verdana" w:hAnsi="Verdana" w:cs="Verdana"/>
          <w:color w:val="000000"/>
        </w:rPr>
      </w:pPr>
      <w:r>
        <w:rPr>
          <w:rFonts w:ascii="Verdana" w:hAnsi="Verdana" w:cs="Verdana"/>
          <w:color w:val="000000"/>
        </w:rPr>
        <w:t xml:space="preserve">                                   </w:t>
      </w:r>
    </w:p>
    <w:p w:rsidR="009A4641" w:rsidRDefault="009A4641">
      <w:pPr>
        <w:ind w:left="2880" w:right="1440"/>
        <w:rPr>
          <w:rFonts w:ascii="Verdana" w:hAnsi="Verdana" w:cs="Verdana"/>
          <w:color w:val="000000"/>
        </w:rPr>
      </w:pPr>
    </w:p>
    <w:p w:rsidR="009A4641" w:rsidRDefault="003D6F11">
      <w:pPr>
        <w:ind w:right="72"/>
        <w:rPr>
          <w:rFonts w:cs="Times New Roman"/>
        </w:rPr>
      </w:pPr>
      <w:r>
        <w:rPr>
          <w:rFonts w:cs="Times New Roman"/>
          <w:noProof/>
        </w:rPr>
        <w:drawing>
          <wp:inline distT="0" distB="0" distL="0" distR="0">
            <wp:extent cx="952500" cy="105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057275"/>
                    </a:xfrm>
                    <a:prstGeom prst="rect">
                      <a:avLst/>
                    </a:prstGeom>
                    <a:noFill/>
                    <a:ln>
                      <a:noFill/>
                    </a:ln>
                  </pic:spPr>
                </pic:pic>
              </a:graphicData>
            </a:graphic>
          </wp:inline>
        </w:drawing>
      </w:r>
    </w:p>
    <w:p w:rsidR="009A4641" w:rsidRDefault="003D6F11">
      <w:pPr>
        <w:ind w:right="72"/>
        <w:rPr>
          <w:rFonts w:ascii="Verdana" w:hAnsi="Verdana" w:cs="Verdana"/>
          <w:b/>
          <w:bCs/>
        </w:rPr>
      </w:pPr>
      <w:hyperlink r:id="rId25" w:history="1">
        <w:r w:rsidR="009A4641">
          <w:rPr>
            <w:rStyle w:val="Hyperlink"/>
            <w:rFonts w:ascii="Verdana" w:hAnsi="Verdana" w:cs="Verdana"/>
            <w:b/>
            <w:bCs/>
          </w:rPr>
          <w:t>http://www.epa.gov/region9/waste/p2/projects/hospital/mercury.pdf</w:t>
        </w:r>
      </w:hyperlink>
    </w:p>
    <w:p w:rsidR="009A4641" w:rsidRDefault="009A4641">
      <w:pPr>
        <w:ind w:left="2880" w:right="72"/>
        <w:rPr>
          <w:rFonts w:ascii="Verdana" w:hAnsi="Verdana" w:cs="Verdana"/>
          <w:b/>
          <w:bCs/>
        </w:rPr>
      </w:pPr>
    </w:p>
    <w:p w:rsidR="009A4641" w:rsidRDefault="009A4641">
      <w:pPr>
        <w:ind w:left="2880" w:right="72"/>
        <w:rPr>
          <w:rFonts w:cs="Times New Roman"/>
        </w:rPr>
      </w:pPr>
    </w:p>
    <w:p w:rsidR="009A4641" w:rsidRDefault="009A4641">
      <w:pPr>
        <w:ind w:left="2880" w:right="72"/>
        <w:rPr>
          <w:rFonts w:cs="Times New Roman"/>
        </w:rPr>
      </w:pPr>
    </w:p>
    <w:p w:rsidR="009A4641" w:rsidRDefault="003D6F11">
      <w:pPr>
        <w:ind w:left="2880" w:right="72"/>
        <w:rPr>
          <w:rFonts w:ascii="Verdana" w:hAnsi="Verdana" w:cs="Verdana"/>
          <w:color w:val="0000FF"/>
          <w:u w:val="single"/>
        </w:rPr>
      </w:pPr>
      <w:r>
        <w:rPr>
          <w:noProof/>
        </w:rPr>
        <w:drawing>
          <wp:anchor distT="0" distB="0" distL="114300" distR="114300" simplePos="0" relativeHeight="251648512" behindDoc="0" locked="0" layoutInCell="1" allowOverlap="1">
            <wp:simplePos x="0" y="0"/>
            <wp:positionH relativeFrom="column">
              <wp:posOffset>-152400</wp:posOffset>
            </wp:positionH>
            <wp:positionV relativeFrom="paragraph">
              <wp:posOffset>10160</wp:posOffset>
            </wp:positionV>
            <wp:extent cx="1428750" cy="914400"/>
            <wp:effectExtent l="0" t="0" r="0" b="0"/>
            <wp:wrapSquare wrapText="bothSides"/>
            <wp:docPr id="21" name="Picture 37" descr="f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dep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pic:spPr>
                </pic:pic>
              </a:graphicData>
            </a:graphic>
            <wp14:sizeRelH relativeFrom="page">
              <wp14:pctWidth>0</wp14:pctWidth>
            </wp14:sizeRelH>
            <wp14:sizeRelV relativeFrom="page">
              <wp14:pctHeight>0</wp14:pctHeight>
            </wp14:sizeRelV>
          </wp:anchor>
        </w:drawing>
      </w:r>
      <w:r w:rsidR="009A4641">
        <w:rPr>
          <w:rFonts w:cs="Times New Roman"/>
        </w:rPr>
        <w:t>I</w:t>
      </w:r>
    </w:p>
    <w:p w:rsidR="009A4641" w:rsidRDefault="009A4641">
      <w:pPr>
        <w:ind w:right="72" w:firstLine="720"/>
        <w:rPr>
          <w:rFonts w:ascii="Verdana" w:hAnsi="Verdana" w:cs="Verdana"/>
          <w:color w:val="0000FF"/>
          <w:u w:val="single"/>
        </w:rPr>
      </w:pPr>
    </w:p>
    <w:p w:rsidR="009A4641" w:rsidRDefault="009A4641">
      <w:pPr>
        <w:ind w:right="72" w:firstLine="720"/>
        <w:rPr>
          <w:rFonts w:ascii="Verdana" w:hAnsi="Verdana" w:cs="Verdana"/>
          <w:color w:val="0000FF"/>
          <w:u w:val="single"/>
        </w:rPr>
      </w:pPr>
    </w:p>
    <w:p w:rsidR="009A4641" w:rsidRDefault="009A4641">
      <w:pPr>
        <w:ind w:left="2880"/>
        <w:rPr>
          <w:rFonts w:ascii="Verdana" w:hAnsi="Verdana" w:cs="Verdana"/>
          <w:b/>
          <w:bCs/>
          <w:color w:val="0000FF"/>
        </w:rPr>
      </w:pPr>
      <w:r>
        <w:rPr>
          <w:rFonts w:ascii="Verdana" w:hAnsi="Verdana" w:cs="Verdana"/>
          <w:b/>
          <w:bCs/>
          <w:color w:val="0000FF"/>
        </w:rPr>
        <w:t xml:space="preserve">         </w:t>
      </w:r>
    </w:p>
    <w:p w:rsidR="009A4641" w:rsidRDefault="009A4641">
      <w:pPr>
        <w:ind w:left="2880"/>
        <w:rPr>
          <w:rFonts w:ascii="Verdana" w:hAnsi="Verdana" w:cs="Verdana"/>
        </w:rPr>
      </w:pPr>
      <w:r>
        <w:rPr>
          <w:rFonts w:ascii="Verdana" w:hAnsi="Verdana" w:cs="Verdana"/>
          <w:b/>
          <w:bCs/>
        </w:rPr>
        <w:t xml:space="preserve">             </w:t>
      </w:r>
    </w:p>
    <w:p w:rsidR="009A4641" w:rsidRDefault="009A4641">
      <w:pPr>
        <w:rPr>
          <w:rFonts w:ascii="Verdana" w:hAnsi="Verdana" w:cs="Verdana"/>
          <w:b/>
          <w:bCs/>
        </w:rPr>
      </w:pPr>
      <w:r>
        <w:rPr>
          <w:rFonts w:ascii="Verdana" w:hAnsi="Verdana" w:cs="Verdana"/>
        </w:rPr>
        <w:t xml:space="preserve">  </w:t>
      </w:r>
      <w:hyperlink r:id="rId27" w:history="1">
        <w:r>
          <w:rPr>
            <w:rStyle w:val="Hyperlink"/>
            <w:rFonts w:ascii="Verdana" w:hAnsi="Verdana" w:cs="Verdana"/>
            <w:b/>
            <w:bCs/>
          </w:rPr>
          <w:t>http://www.dep.state.fl.us/waste/quick_topics/publications/shw/hazardous/mercury.pdf</w:t>
        </w:r>
      </w:hyperlink>
    </w:p>
    <w:p w:rsidR="009A4641" w:rsidRDefault="009A4641">
      <w:pPr>
        <w:ind w:left="2880"/>
        <w:rPr>
          <w:rFonts w:ascii="Verdana" w:hAnsi="Verdana" w:cs="Verdana"/>
        </w:rPr>
      </w:pPr>
    </w:p>
    <w:p w:rsidR="009A4641" w:rsidRDefault="003D6F11">
      <w:pPr>
        <w:rPr>
          <w:rFonts w:ascii="Verdana" w:hAnsi="Verdana" w:cs="Verdana"/>
        </w:rPr>
      </w:pPr>
      <w:r>
        <w:rPr>
          <w:rFonts w:ascii="Verdana" w:hAnsi="Verdana" w:cs="Verdana"/>
          <w:noProof/>
        </w:rPr>
        <w:drawing>
          <wp:inline distT="0" distB="0" distL="0" distR="0">
            <wp:extent cx="140017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828675"/>
                    </a:xfrm>
                    <a:prstGeom prst="rect">
                      <a:avLst/>
                    </a:prstGeom>
                    <a:noFill/>
                    <a:ln>
                      <a:noFill/>
                    </a:ln>
                  </pic:spPr>
                </pic:pic>
              </a:graphicData>
            </a:graphic>
          </wp:inline>
        </w:drawing>
      </w:r>
    </w:p>
    <w:p w:rsidR="009A4641" w:rsidRDefault="009A4641">
      <w:pPr>
        <w:rPr>
          <w:rFonts w:ascii="Verdana" w:hAnsi="Verdana" w:cs="Verdana"/>
        </w:rPr>
      </w:pPr>
    </w:p>
    <w:p w:rsidR="009A4641" w:rsidRDefault="003D6F11">
      <w:pPr>
        <w:pStyle w:val="NormalWeb"/>
        <w:spacing w:before="0" w:beforeAutospacing="0" w:after="0" w:afterAutospacing="0"/>
        <w:rPr>
          <w:rFonts w:ascii="Verdana" w:hAnsi="Verdana" w:cs="Verdana"/>
          <w:color w:val="0000FF"/>
          <w:sz w:val="28"/>
          <w:szCs w:val="28"/>
        </w:rPr>
      </w:pPr>
      <w:hyperlink r:id="rId29" w:history="1">
        <w:r w:rsidR="009A4641">
          <w:rPr>
            <w:rStyle w:val="Hyperlink"/>
            <w:rFonts w:ascii="Verdana" w:hAnsi="Verdana" w:cs="Verdana"/>
            <w:sz w:val="28"/>
            <w:szCs w:val="28"/>
          </w:rPr>
          <w:t>http://www.osha.gov/SLTC/mercury/index.html</w:t>
        </w:r>
      </w:hyperlink>
    </w:p>
    <w:p w:rsidR="009A4641" w:rsidRDefault="009A4641">
      <w:pPr>
        <w:pStyle w:val="NormalWeb"/>
        <w:spacing w:before="0" w:beforeAutospacing="0" w:after="0" w:afterAutospacing="0"/>
        <w:rPr>
          <w:rFonts w:ascii="Verdana" w:hAnsi="Verdana" w:cs="Verdana"/>
          <w:color w:val="0000FF"/>
          <w:sz w:val="28"/>
          <w:szCs w:val="28"/>
        </w:rPr>
      </w:pPr>
    </w:p>
    <w:p w:rsidR="009A4641" w:rsidRDefault="009A4641">
      <w:pPr>
        <w:pStyle w:val="NormalWeb"/>
        <w:spacing w:before="0" w:beforeAutospacing="0" w:after="0" w:afterAutospacing="0"/>
        <w:rPr>
          <w:rFonts w:ascii="Verdana" w:hAnsi="Verdana" w:cs="Verdana"/>
          <w:color w:val="0000FF"/>
          <w:sz w:val="28"/>
          <w:szCs w:val="28"/>
        </w:rPr>
      </w:pPr>
    </w:p>
    <w:sectPr w:rsidR="009A4641" w:rsidSect="009A4641">
      <w:type w:val="continuous"/>
      <w:pgSz w:w="12240" w:h="15840" w:code="1"/>
      <w:pgMar w:top="1440" w:right="126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641" w:rsidRDefault="009A4641">
      <w:pPr>
        <w:rPr>
          <w:rFonts w:cs="Times New Roman"/>
        </w:rPr>
      </w:pPr>
      <w:r>
        <w:rPr>
          <w:rFonts w:cs="Times New Roman"/>
        </w:rPr>
        <w:separator/>
      </w:r>
    </w:p>
  </w:endnote>
  <w:endnote w:type="continuationSeparator" w:id="0">
    <w:p w:rsidR="009A4641" w:rsidRDefault="009A464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41" w:rsidRDefault="009A464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6F11">
      <w:rPr>
        <w:rStyle w:val="PageNumber"/>
        <w:noProof/>
      </w:rPr>
      <w:t>8</w:t>
    </w:r>
    <w:r>
      <w:rPr>
        <w:rStyle w:val="PageNumber"/>
      </w:rPr>
      <w:fldChar w:fldCharType="end"/>
    </w:r>
  </w:p>
  <w:p w:rsidR="009A4641" w:rsidRDefault="009A464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41" w:rsidRDefault="009A464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6F11">
      <w:rPr>
        <w:rStyle w:val="PageNumber"/>
        <w:noProof/>
      </w:rPr>
      <w:t>1</w:t>
    </w:r>
    <w:r>
      <w:rPr>
        <w:rStyle w:val="PageNumber"/>
      </w:rPr>
      <w:fldChar w:fldCharType="end"/>
    </w:r>
  </w:p>
  <w:p w:rsidR="009A4641" w:rsidRDefault="009A4641">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41" w:rsidRDefault="009A464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6F11">
      <w:rPr>
        <w:rStyle w:val="PageNumber"/>
        <w:noProof/>
      </w:rPr>
      <w:t>10</w:t>
    </w:r>
    <w:r>
      <w:rPr>
        <w:rStyle w:val="PageNumber"/>
      </w:rPr>
      <w:fldChar w:fldCharType="end"/>
    </w:r>
  </w:p>
  <w:p w:rsidR="009A4641" w:rsidRDefault="009A464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41" w:rsidRDefault="009A464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6F11">
      <w:rPr>
        <w:rStyle w:val="PageNumber"/>
        <w:noProof/>
      </w:rPr>
      <w:t>9</w:t>
    </w:r>
    <w:r>
      <w:rPr>
        <w:rStyle w:val="PageNumber"/>
      </w:rPr>
      <w:fldChar w:fldCharType="end"/>
    </w:r>
  </w:p>
  <w:p w:rsidR="009A4641" w:rsidRDefault="009A4641">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41" w:rsidRDefault="003D6F11">
    <w:pPr>
      <w:spacing w:line="200" w:lineRule="exact"/>
      <w:rPr>
        <w:rFonts w:cs="Times New Roman"/>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3697605</wp:posOffset>
              </wp:positionH>
              <wp:positionV relativeFrom="page">
                <wp:posOffset>9431655</wp:posOffset>
              </wp:positionV>
              <wp:extent cx="203200" cy="177800"/>
              <wp:effectExtent l="1905" t="1905" r="444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641" w:rsidRDefault="003D6F11">
                          <w:pPr>
                            <w:pStyle w:val="BodyText"/>
                            <w:spacing w:line="265" w:lineRule="exact"/>
                            <w:ind w:left="40"/>
                          </w:pPr>
                          <w:r>
                            <w:fldChar w:fldCharType="begin"/>
                          </w:r>
                          <w:r>
                            <w:instrText xml:space="preserve"> PAGE </w:instrText>
                          </w:r>
                          <w:r>
                            <w:fldChar w:fldCharType="separate"/>
                          </w:r>
                          <w:r>
                            <w:rPr>
                              <w:noProof/>
                            </w:rPr>
                            <w:t>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1.15pt;margin-top:742.6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" filled="f" stroked="f">
              <v:textbox inset="0,0,0,0">
                <w:txbxContent>
                  <w:p w:rsidR="009A4641" w:rsidRDefault="003D6F11">
                    <w:pPr>
                      <w:pStyle w:val="BodyText"/>
                      <w:spacing w:line="265" w:lineRule="exact"/>
                      <w:ind w:left="40"/>
                    </w:pPr>
                    <w:r>
                      <w:fldChar w:fldCharType="begin"/>
                    </w:r>
                    <w:r>
                      <w:instrText xml:space="preserve"> PAGE </w:instrText>
                    </w:r>
                    <w:r>
                      <w:fldChar w:fldCharType="separate"/>
                    </w:r>
                    <w:r>
                      <w:rPr>
                        <w:noProof/>
                      </w:rPr>
                      <w:t>16</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641" w:rsidRDefault="009A4641">
      <w:pPr>
        <w:rPr>
          <w:rFonts w:cs="Times New Roman"/>
        </w:rPr>
      </w:pPr>
      <w:r>
        <w:rPr>
          <w:rFonts w:cs="Times New Roman"/>
        </w:rPr>
        <w:separator/>
      </w:r>
    </w:p>
  </w:footnote>
  <w:footnote w:type="continuationSeparator" w:id="0">
    <w:p w:rsidR="009A4641" w:rsidRDefault="009A4641">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2227C"/>
    <w:multiLevelType w:val="hybridMultilevel"/>
    <w:tmpl w:val="5C0A47B8"/>
    <w:lvl w:ilvl="0" w:tplc="BBD69AAA">
      <w:start w:val="1"/>
      <w:numFmt w:val="bullet"/>
      <w:lvlText w:val=""/>
      <w:lvlJc w:val="left"/>
      <w:pPr>
        <w:ind w:left="360" w:hanging="360"/>
      </w:pPr>
      <w:rPr>
        <w:rFonts w:ascii="Wingdings" w:hAnsi="Wingdings" w:cs="Wingdings"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nsid w:val="0ACA0F7A"/>
    <w:multiLevelType w:val="hybridMultilevel"/>
    <w:tmpl w:val="C1989A76"/>
    <w:lvl w:ilvl="0" w:tplc="2C1A3FD8">
      <w:start w:val="1"/>
      <w:numFmt w:val="bullet"/>
      <w:lvlText w:val=""/>
      <w:lvlJc w:val="left"/>
      <w:pPr>
        <w:ind w:left="72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C8903DA"/>
    <w:multiLevelType w:val="hybridMultilevel"/>
    <w:tmpl w:val="040C8024"/>
    <w:lvl w:ilvl="0" w:tplc="2C1A3FD8">
      <w:start w:val="1"/>
      <w:numFmt w:val="bullet"/>
      <w:lvlText w:val=""/>
      <w:lvlJc w:val="left"/>
      <w:pPr>
        <w:ind w:left="36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0C902E03"/>
    <w:multiLevelType w:val="hybridMultilevel"/>
    <w:tmpl w:val="D57ED2D0"/>
    <w:lvl w:ilvl="0" w:tplc="314EE2C2">
      <w:start w:val="1"/>
      <w:numFmt w:val="bullet"/>
      <w:lvlText w:val=""/>
      <w:lvlJc w:val="left"/>
      <w:pPr>
        <w:ind w:left="1440" w:hanging="360"/>
      </w:pPr>
      <w:rPr>
        <w:rFonts w:ascii="Webdings" w:hAnsi="Webdings" w:cs="Webdings" w:hint="default"/>
        <w:color w:val="FF000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0EA866E3"/>
    <w:multiLevelType w:val="hybridMultilevel"/>
    <w:tmpl w:val="B5F62E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FC06523"/>
    <w:multiLevelType w:val="multilevel"/>
    <w:tmpl w:val="2AEE6E1E"/>
    <w:lvl w:ilvl="0">
      <w:start w:val="1"/>
      <w:numFmt w:val="bullet"/>
      <w:lvlText w:val=""/>
      <w:lvlJc w:val="left"/>
      <w:pPr>
        <w:ind w:left="72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FD51B67"/>
    <w:multiLevelType w:val="hybridMultilevel"/>
    <w:tmpl w:val="3320CA40"/>
    <w:lvl w:ilvl="0" w:tplc="93FA4F90">
      <w:start w:val="1"/>
      <w:numFmt w:val="bullet"/>
      <w:lvlText w:val=""/>
      <w:lvlJc w:val="left"/>
      <w:pPr>
        <w:ind w:left="1080" w:hanging="360"/>
      </w:pPr>
      <w:rPr>
        <w:rFonts w:ascii="Webdings" w:hAnsi="Webdings" w:cs="Webdings" w:hint="default"/>
        <w:color w:val="auto"/>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
    <w:nsid w:val="11104429"/>
    <w:multiLevelType w:val="hybridMultilevel"/>
    <w:tmpl w:val="48BEF044"/>
    <w:lvl w:ilvl="0" w:tplc="AE6C08F4">
      <w:start w:val="1"/>
      <w:numFmt w:val="bullet"/>
      <w:lvlText w:val=""/>
      <w:lvlJc w:val="left"/>
      <w:pPr>
        <w:ind w:left="36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6822E4E"/>
    <w:multiLevelType w:val="hybridMultilevel"/>
    <w:tmpl w:val="3A9019DE"/>
    <w:lvl w:ilvl="0" w:tplc="2C1A3FD8">
      <w:start w:val="1"/>
      <w:numFmt w:val="bullet"/>
      <w:lvlText w:val=""/>
      <w:lvlJc w:val="left"/>
      <w:pPr>
        <w:ind w:left="72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AE90F92"/>
    <w:multiLevelType w:val="hybridMultilevel"/>
    <w:tmpl w:val="2AEE6E1E"/>
    <w:lvl w:ilvl="0" w:tplc="AE6C08F4">
      <w:start w:val="1"/>
      <w:numFmt w:val="bullet"/>
      <w:lvlText w:val=""/>
      <w:lvlJc w:val="left"/>
      <w:pPr>
        <w:ind w:left="72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D31208B"/>
    <w:multiLevelType w:val="hybridMultilevel"/>
    <w:tmpl w:val="0E649600"/>
    <w:lvl w:ilvl="0" w:tplc="23AE4582">
      <w:start w:val="1"/>
      <w:numFmt w:val="bullet"/>
      <w:lvlText w:val=""/>
      <w:lvlJc w:val="left"/>
      <w:pPr>
        <w:tabs>
          <w:tab w:val="num" w:pos="432"/>
        </w:tabs>
        <w:ind w:left="432" w:hanging="288"/>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E3D47A1"/>
    <w:multiLevelType w:val="hybridMultilevel"/>
    <w:tmpl w:val="73E0FC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7731A5F"/>
    <w:multiLevelType w:val="hybridMultilevel"/>
    <w:tmpl w:val="CC9E7D62"/>
    <w:lvl w:ilvl="0" w:tplc="2C1A3FD8">
      <w:start w:val="1"/>
      <w:numFmt w:val="bullet"/>
      <w:lvlText w:val=""/>
      <w:lvlJc w:val="left"/>
      <w:pPr>
        <w:ind w:left="162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7B17A6B"/>
    <w:multiLevelType w:val="hybridMultilevel"/>
    <w:tmpl w:val="796482B8"/>
    <w:lvl w:ilvl="0" w:tplc="AE6C08F4">
      <w:start w:val="1"/>
      <w:numFmt w:val="bullet"/>
      <w:lvlText w:val=""/>
      <w:lvlJc w:val="left"/>
      <w:pPr>
        <w:ind w:left="162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C224A13"/>
    <w:multiLevelType w:val="hybridMultilevel"/>
    <w:tmpl w:val="DEDC573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DF3039A"/>
    <w:multiLevelType w:val="singleLevel"/>
    <w:tmpl w:val="A3DCB202"/>
    <w:lvl w:ilvl="0">
      <w:start w:val="1"/>
      <w:numFmt w:val="decimal"/>
      <w:lvlText w:val="(%1)"/>
      <w:lvlJc w:val="left"/>
      <w:pPr>
        <w:tabs>
          <w:tab w:val="num" w:pos="720"/>
        </w:tabs>
        <w:ind w:left="720" w:hanging="672"/>
      </w:pPr>
      <w:rPr>
        <w:rFonts w:ascii="Times New Roman" w:hAnsi="Times New Roman" w:cs="Times New Roman" w:hint="default"/>
      </w:rPr>
    </w:lvl>
  </w:abstractNum>
  <w:abstractNum w:abstractNumId="16">
    <w:nsid w:val="2FFE650B"/>
    <w:multiLevelType w:val="hybridMultilevel"/>
    <w:tmpl w:val="BE2AF2CC"/>
    <w:lvl w:ilvl="0" w:tplc="314EE2C2">
      <w:start w:val="1"/>
      <w:numFmt w:val="bullet"/>
      <w:lvlText w:val=""/>
      <w:lvlJc w:val="left"/>
      <w:pPr>
        <w:ind w:left="72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4CA57A8"/>
    <w:multiLevelType w:val="hybridMultilevel"/>
    <w:tmpl w:val="19844F1E"/>
    <w:lvl w:ilvl="0" w:tplc="1316B2E2">
      <w:start w:val="1"/>
      <w:numFmt w:val="upperLetter"/>
      <w:lvlText w:val="%1."/>
      <w:lvlJc w:val="left"/>
      <w:pPr>
        <w:tabs>
          <w:tab w:val="num" w:pos="720"/>
        </w:tabs>
        <w:ind w:left="936" w:hanging="576"/>
      </w:pPr>
      <w:rPr>
        <w:rFonts w:ascii="Times New Roman" w:hAnsi="Times New Roman" w:cs="Times New Roman" w:hint="default"/>
        <w:b/>
        <w:bCs/>
        <w:i w:val="0"/>
        <w:iCs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8">
    <w:nsid w:val="3A091BB6"/>
    <w:multiLevelType w:val="hybridMultilevel"/>
    <w:tmpl w:val="48EE6770"/>
    <w:lvl w:ilvl="0" w:tplc="BDB42DE0">
      <w:start w:val="1"/>
      <w:numFmt w:val="bullet"/>
      <w:lvlText w:val=""/>
      <w:lvlJc w:val="left"/>
      <w:pPr>
        <w:ind w:left="360" w:hanging="360"/>
      </w:pPr>
      <w:rPr>
        <w:rFonts w:ascii="Wingdings" w:hAnsi="Wingdings" w:cs="Wingdings"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cs="Wingdings" w:hint="default"/>
      </w:rPr>
    </w:lvl>
    <w:lvl w:ilvl="3" w:tplc="04090001">
      <w:start w:val="1"/>
      <w:numFmt w:val="bullet"/>
      <w:lvlText w:val=""/>
      <w:lvlJc w:val="left"/>
      <w:pPr>
        <w:ind w:left="1890" w:hanging="360"/>
      </w:pPr>
      <w:rPr>
        <w:rFonts w:ascii="Symbol" w:hAnsi="Symbol" w:cs="Symbol" w:hint="default"/>
      </w:rPr>
    </w:lvl>
    <w:lvl w:ilvl="4" w:tplc="04090003">
      <w:start w:val="1"/>
      <w:numFmt w:val="bullet"/>
      <w:lvlText w:val="o"/>
      <w:lvlJc w:val="left"/>
      <w:pPr>
        <w:ind w:left="2610" w:hanging="360"/>
      </w:pPr>
      <w:rPr>
        <w:rFonts w:ascii="Courier New" w:hAnsi="Courier New" w:cs="Courier New" w:hint="default"/>
      </w:rPr>
    </w:lvl>
    <w:lvl w:ilvl="5" w:tplc="04090005">
      <w:start w:val="1"/>
      <w:numFmt w:val="bullet"/>
      <w:lvlText w:val=""/>
      <w:lvlJc w:val="left"/>
      <w:pPr>
        <w:ind w:left="3330" w:hanging="360"/>
      </w:pPr>
      <w:rPr>
        <w:rFonts w:ascii="Wingdings" w:hAnsi="Wingdings" w:cs="Wingdings" w:hint="default"/>
      </w:rPr>
    </w:lvl>
    <w:lvl w:ilvl="6" w:tplc="04090001">
      <w:start w:val="1"/>
      <w:numFmt w:val="bullet"/>
      <w:lvlText w:val=""/>
      <w:lvlJc w:val="left"/>
      <w:pPr>
        <w:ind w:left="4050" w:hanging="360"/>
      </w:pPr>
      <w:rPr>
        <w:rFonts w:ascii="Symbol" w:hAnsi="Symbol" w:cs="Symbol" w:hint="default"/>
      </w:rPr>
    </w:lvl>
    <w:lvl w:ilvl="7" w:tplc="04090003">
      <w:start w:val="1"/>
      <w:numFmt w:val="bullet"/>
      <w:lvlText w:val="o"/>
      <w:lvlJc w:val="left"/>
      <w:pPr>
        <w:ind w:left="4770" w:hanging="360"/>
      </w:pPr>
      <w:rPr>
        <w:rFonts w:ascii="Courier New" w:hAnsi="Courier New" w:cs="Courier New" w:hint="default"/>
      </w:rPr>
    </w:lvl>
    <w:lvl w:ilvl="8" w:tplc="04090005">
      <w:start w:val="1"/>
      <w:numFmt w:val="bullet"/>
      <w:lvlText w:val=""/>
      <w:lvlJc w:val="left"/>
      <w:pPr>
        <w:ind w:left="5490" w:hanging="360"/>
      </w:pPr>
      <w:rPr>
        <w:rFonts w:ascii="Wingdings" w:hAnsi="Wingdings" w:cs="Wingdings" w:hint="default"/>
      </w:rPr>
    </w:lvl>
  </w:abstractNum>
  <w:abstractNum w:abstractNumId="19">
    <w:nsid w:val="3B380FFA"/>
    <w:multiLevelType w:val="hybridMultilevel"/>
    <w:tmpl w:val="D9B46C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CE857CE"/>
    <w:multiLevelType w:val="hybridMultilevel"/>
    <w:tmpl w:val="A2A41B86"/>
    <w:lvl w:ilvl="0" w:tplc="314EE2C2">
      <w:start w:val="1"/>
      <w:numFmt w:val="bullet"/>
      <w:lvlText w:val=""/>
      <w:lvlJc w:val="left"/>
      <w:pPr>
        <w:ind w:left="36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F6E2A54"/>
    <w:multiLevelType w:val="multilevel"/>
    <w:tmpl w:val="2A68520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isLgl/>
      <w:lvlText w:val="%1.%2"/>
      <w:lvlJc w:val="left"/>
      <w:pPr>
        <w:tabs>
          <w:tab w:val="num" w:pos="780"/>
        </w:tabs>
        <w:ind w:left="780" w:hanging="420"/>
      </w:pPr>
      <w:rPr>
        <w:rFonts w:ascii="Times New Roman" w:hAnsi="Times New Roman" w:cs="Times New Roman" w:hint="default"/>
      </w:rPr>
    </w:lvl>
    <w:lvl w:ilvl="2">
      <w:start w:val="1"/>
      <w:numFmt w:val="decimal"/>
      <w:isLgl/>
      <w:lvlText w:val="%1.%2.%3"/>
      <w:lvlJc w:val="left"/>
      <w:pPr>
        <w:tabs>
          <w:tab w:val="num" w:pos="1440"/>
        </w:tabs>
        <w:ind w:left="1440" w:hanging="720"/>
      </w:pPr>
      <w:rPr>
        <w:rFonts w:ascii="Times New Roman" w:hAnsi="Times New Roman" w:cs="Times New Roman" w:hint="default"/>
      </w:rPr>
    </w:lvl>
    <w:lvl w:ilvl="3">
      <w:start w:val="1"/>
      <w:numFmt w:val="decimal"/>
      <w:isLgl/>
      <w:lvlText w:val="%1.%2.%3.%4"/>
      <w:lvlJc w:val="left"/>
      <w:pPr>
        <w:tabs>
          <w:tab w:val="num" w:pos="1800"/>
        </w:tabs>
        <w:ind w:left="1800" w:hanging="720"/>
      </w:pPr>
      <w:rPr>
        <w:rFonts w:ascii="Times New Roman" w:hAnsi="Times New Roman" w:cs="Times New Roman" w:hint="default"/>
      </w:rPr>
    </w:lvl>
    <w:lvl w:ilvl="4">
      <w:start w:val="1"/>
      <w:numFmt w:val="decimal"/>
      <w:isLgl/>
      <w:lvlText w:val="%1.%2.%3.%4.%5"/>
      <w:lvlJc w:val="left"/>
      <w:pPr>
        <w:tabs>
          <w:tab w:val="num" w:pos="2520"/>
        </w:tabs>
        <w:ind w:left="2520" w:hanging="1080"/>
      </w:pPr>
      <w:rPr>
        <w:rFonts w:ascii="Times New Roman" w:hAnsi="Times New Roman" w:cs="Times New Roman" w:hint="default"/>
      </w:rPr>
    </w:lvl>
    <w:lvl w:ilvl="5">
      <w:start w:val="1"/>
      <w:numFmt w:val="decimal"/>
      <w:isLgl/>
      <w:lvlText w:val="%1.%2.%3.%4.%5.%6"/>
      <w:lvlJc w:val="left"/>
      <w:pPr>
        <w:tabs>
          <w:tab w:val="num" w:pos="2880"/>
        </w:tabs>
        <w:ind w:left="2880" w:hanging="1080"/>
      </w:pPr>
      <w:rPr>
        <w:rFonts w:ascii="Times New Roman" w:hAnsi="Times New Roman" w:cs="Times New Roman" w:hint="default"/>
      </w:rPr>
    </w:lvl>
    <w:lvl w:ilvl="6">
      <w:start w:val="1"/>
      <w:numFmt w:val="decimal"/>
      <w:isLgl/>
      <w:lvlText w:val="%1.%2.%3.%4.%5.%6.%7"/>
      <w:lvlJc w:val="left"/>
      <w:pPr>
        <w:tabs>
          <w:tab w:val="num" w:pos="3600"/>
        </w:tabs>
        <w:ind w:left="3600" w:hanging="1440"/>
      </w:pPr>
      <w:rPr>
        <w:rFonts w:ascii="Times New Roman" w:hAnsi="Times New Roman" w:cs="Times New Roman" w:hint="default"/>
      </w:rPr>
    </w:lvl>
    <w:lvl w:ilvl="7">
      <w:start w:val="1"/>
      <w:numFmt w:val="decimal"/>
      <w:isLgl/>
      <w:lvlText w:val="%1.%2.%3.%4.%5.%6.%7.%8"/>
      <w:lvlJc w:val="left"/>
      <w:pPr>
        <w:tabs>
          <w:tab w:val="num" w:pos="3960"/>
        </w:tabs>
        <w:ind w:left="3960" w:hanging="1440"/>
      </w:pPr>
      <w:rPr>
        <w:rFonts w:ascii="Times New Roman" w:hAnsi="Times New Roman" w:cs="Times New Roman" w:hint="default"/>
      </w:rPr>
    </w:lvl>
    <w:lvl w:ilvl="8">
      <w:start w:val="1"/>
      <w:numFmt w:val="decimal"/>
      <w:isLgl/>
      <w:lvlText w:val="%1.%2.%3.%4.%5.%6.%7.%8.%9"/>
      <w:lvlJc w:val="left"/>
      <w:pPr>
        <w:tabs>
          <w:tab w:val="num" w:pos="4680"/>
        </w:tabs>
        <w:ind w:left="4680" w:hanging="1800"/>
      </w:pPr>
      <w:rPr>
        <w:rFonts w:ascii="Times New Roman" w:hAnsi="Times New Roman" w:cs="Times New Roman" w:hint="default"/>
      </w:rPr>
    </w:lvl>
  </w:abstractNum>
  <w:abstractNum w:abstractNumId="22">
    <w:nsid w:val="44361CB3"/>
    <w:multiLevelType w:val="hybridMultilevel"/>
    <w:tmpl w:val="6E705ED0"/>
    <w:lvl w:ilvl="0" w:tplc="AE6C08F4">
      <w:start w:val="1"/>
      <w:numFmt w:val="bullet"/>
      <w:lvlText w:val=""/>
      <w:lvlJc w:val="left"/>
      <w:pPr>
        <w:ind w:left="360" w:hanging="360"/>
      </w:pPr>
      <w:rPr>
        <w:rFonts w:ascii="Webdings" w:hAnsi="Webdings" w:cs="Webdings" w:hint="default"/>
        <w:b/>
        <w:bCs/>
        <w:i w:val="0"/>
        <w:iCs w:val="0"/>
        <w:color w:val="FF00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cs="Wingdings" w:hint="default"/>
      </w:rPr>
    </w:lvl>
    <w:lvl w:ilvl="3" w:tplc="0409000F">
      <w:start w:val="1"/>
      <w:numFmt w:val="bullet"/>
      <w:lvlText w:val=""/>
      <w:lvlJc w:val="left"/>
      <w:pPr>
        <w:ind w:left="2520" w:hanging="360"/>
      </w:pPr>
      <w:rPr>
        <w:rFonts w:ascii="Symbol" w:hAnsi="Symbol" w:cs="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cs="Wingdings" w:hint="default"/>
      </w:rPr>
    </w:lvl>
    <w:lvl w:ilvl="6" w:tplc="0409000F">
      <w:start w:val="1"/>
      <w:numFmt w:val="bullet"/>
      <w:lvlText w:val=""/>
      <w:lvlJc w:val="left"/>
      <w:pPr>
        <w:ind w:left="4680" w:hanging="360"/>
      </w:pPr>
      <w:rPr>
        <w:rFonts w:ascii="Symbol" w:hAnsi="Symbol" w:cs="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cs="Wingdings" w:hint="default"/>
      </w:rPr>
    </w:lvl>
  </w:abstractNum>
  <w:abstractNum w:abstractNumId="23">
    <w:nsid w:val="46782CF4"/>
    <w:multiLevelType w:val="hybridMultilevel"/>
    <w:tmpl w:val="F7E47BE6"/>
    <w:lvl w:ilvl="0" w:tplc="EAE4BC40">
      <w:start w:val="1"/>
      <w:numFmt w:val="bullet"/>
      <w:lvlText w:val=""/>
      <w:lvlJc w:val="left"/>
      <w:pPr>
        <w:ind w:left="360" w:hanging="360"/>
      </w:pPr>
      <w:rPr>
        <w:rFonts w:ascii="Wingdings" w:hAnsi="Wingdings" w:cs="Wingdings"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nsid w:val="53425897"/>
    <w:multiLevelType w:val="hybridMultilevel"/>
    <w:tmpl w:val="DC30E06C"/>
    <w:lvl w:ilvl="0" w:tplc="B5FC1970">
      <w:start w:val="1"/>
      <w:numFmt w:val="bullet"/>
      <w:lvlText w:val=""/>
      <w:lvlJc w:val="left"/>
      <w:pPr>
        <w:ind w:left="279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cs="Wingdings" w:hint="default"/>
      </w:rPr>
    </w:lvl>
    <w:lvl w:ilvl="3" w:tplc="04090001">
      <w:start w:val="1"/>
      <w:numFmt w:val="bullet"/>
      <w:lvlText w:val=""/>
      <w:lvlJc w:val="left"/>
      <w:pPr>
        <w:ind w:left="4050" w:hanging="360"/>
      </w:pPr>
      <w:rPr>
        <w:rFonts w:ascii="Symbol" w:hAnsi="Symbol" w:cs="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cs="Wingdings" w:hint="default"/>
      </w:rPr>
    </w:lvl>
    <w:lvl w:ilvl="6" w:tplc="04090001">
      <w:start w:val="1"/>
      <w:numFmt w:val="bullet"/>
      <w:lvlText w:val=""/>
      <w:lvlJc w:val="left"/>
      <w:pPr>
        <w:ind w:left="6210" w:hanging="360"/>
      </w:pPr>
      <w:rPr>
        <w:rFonts w:ascii="Symbol" w:hAnsi="Symbol" w:cs="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cs="Wingdings" w:hint="default"/>
      </w:rPr>
    </w:lvl>
  </w:abstractNum>
  <w:abstractNum w:abstractNumId="25">
    <w:nsid w:val="542F5E56"/>
    <w:multiLevelType w:val="hybridMultilevel"/>
    <w:tmpl w:val="B8F64E26"/>
    <w:lvl w:ilvl="0" w:tplc="19C0548C">
      <w:start w:val="1"/>
      <w:numFmt w:val="bullet"/>
      <w:lvlText w:val=""/>
      <w:lvlJc w:val="left"/>
      <w:pPr>
        <w:tabs>
          <w:tab w:val="num" w:pos="1365"/>
        </w:tabs>
        <w:ind w:left="1365" w:hanging="360"/>
      </w:pPr>
      <w:rPr>
        <w:rFonts w:ascii="Wingdings" w:hAnsi="Wingdings" w:cs="Wingdings" w:hint="default"/>
        <w:b/>
        <w:bCs/>
        <w:color w:val="0000FF"/>
        <w:sz w:val="28"/>
        <w:szCs w:val="28"/>
      </w:rPr>
    </w:lvl>
    <w:lvl w:ilvl="1" w:tplc="04090003">
      <w:start w:val="1"/>
      <w:numFmt w:val="bullet"/>
      <w:lvlText w:val="o"/>
      <w:lvlJc w:val="left"/>
      <w:pPr>
        <w:tabs>
          <w:tab w:val="num" w:pos="2085"/>
        </w:tabs>
        <w:ind w:left="2085" w:hanging="360"/>
      </w:pPr>
      <w:rPr>
        <w:rFonts w:ascii="Courier New" w:hAnsi="Courier New" w:cs="Courier New" w:hint="default"/>
      </w:rPr>
    </w:lvl>
    <w:lvl w:ilvl="2" w:tplc="04090005">
      <w:start w:val="1"/>
      <w:numFmt w:val="bullet"/>
      <w:lvlText w:val=""/>
      <w:lvlJc w:val="left"/>
      <w:pPr>
        <w:tabs>
          <w:tab w:val="num" w:pos="2805"/>
        </w:tabs>
        <w:ind w:left="2805" w:hanging="360"/>
      </w:pPr>
      <w:rPr>
        <w:rFonts w:ascii="Wingdings" w:hAnsi="Wingdings" w:cs="Wingdings" w:hint="default"/>
      </w:rPr>
    </w:lvl>
    <w:lvl w:ilvl="3" w:tplc="04090001">
      <w:start w:val="1"/>
      <w:numFmt w:val="bullet"/>
      <w:lvlText w:val=""/>
      <w:lvlJc w:val="left"/>
      <w:pPr>
        <w:tabs>
          <w:tab w:val="num" w:pos="3525"/>
        </w:tabs>
        <w:ind w:left="3525" w:hanging="360"/>
      </w:pPr>
      <w:rPr>
        <w:rFonts w:ascii="Symbol" w:hAnsi="Symbol" w:cs="Symbol" w:hint="default"/>
      </w:rPr>
    </w:lvl>
    <w:lvl w:ilvl="4" w:tplc="04090003">
      <w:start w:val="1"/>
      <w:numFmt w:val="bullet"/>
      <w:lvlText w:val="o"/>
      <w:lvlJc w:val="left"/>
      <w:pPr>
        <w:tabs>
          <w:tab w:val="num" w:pos="4245"/>
        </w:tabs>
        <w:ind w:left="4245" w:hanging="360"/>
      </w:pPr>
      <w:rPr>
        <w:rFonts w:ascii="Courier New" w:hAnsi="Courier New" w:cs="Courier New" w:hint="default"/>
      </w:rPr>
    </w:lvl>
    <w:lvl w:ilvl="5" w:tplc="04090005">
      <w:start w:val="1"/>
      <w:numFmt w:val="bullet"/>
      <w:lvlText w:val=""/>
      <w:lvlJc w:val="left"/>
      <w:pPr>
        <w:tabs>
          <w:tab w:val="num" w:pos="4965"/>
        </w:tabs>
        <w:ind w:left="4965" w:hanging="360"/>
      </w:pPr>
      <w:rPr>
        <w:rFonts w:ascii="Wingdings" w:hAnsi="Wingdings" w:cs="Wingdings" w:hint="default"/>
      </w:rPr>
    </w:lvl>
    <w:lvl w:ilvl="6" w:tplc="04090001">
      <w:start w:val="1"/>
      <w:numFmt w:val="bullet"/>
      <w:lvlText w:val=""/>
      <w:lvlJc w:val="left"/>
      <w:pPr>
        <w:tabs>
          <w:tab w:val="num" w:pos="5685"/>
        </w:tabs>
        <w:ind w:left="5685" w:hanging="360"/>
      </w:pPr>
      <w:rPr>
        <w:rFonts w:ascii="Symbol" w:hAnsi="Symbol" w:cs="Symbol" w:hint="default"/>
      </w:rPr>
    </w:lvl>
    <w:lvl w:ilvl="7" w:tplc="04090003">
      <w:start w:val="1"/>
      <w:numFmt w:val="bullet"/>
      <w:lvlText w:val="o"/>
      <w:lvlJc w:val="left"/>
      <w:pPr>
        <w:tabs>
          <w:tab w:val="num" w:pos="6405"/>
        </w:tabs>
        <w:ind w:left="6405" w:hanging="360"/>
      </w:pPr>
      <w:rPr>
        <w:rFonts w:ascii="Courier New" w:hAnsi="Courier New" w:cs="Courier New" w:hint="default"/>
      </w:rPr>
    </w:lvl>
    <w:lvl w:ilvl="8" w:tplc="04090005">
      <w:start w:val="1"/>
      <w:numFmt w:val="bullet"/>
      <w:lvlText w:val=""/>
      <w:lvlJc w:val="left"/>
      <w:pPr>
        <w:tabs>
          <w:tab w:val="num" w:pos="7125"/>
        </w:tabs>
        <w:ind w:left="7125" w:hanging="360"/>
      </w:pPr>
      <w:rPr>
        <w:rFonts w:ascii="Wingdings" w:hAnsi="Wingdings" w:cs="Wingdings" w:hint="default"/>
      </w:rPr>
    </w:lvl>
  </w:abstractNum>
  <w:abstractNum w:abstractNumId="26">
    <w:nsid w:val="56B65712"/>
    <w:multiLevelType w:val="hybridMultilevel"/>
    <w:tmpl w:val="80328AB2"/>
    <w:lvl w:ilvl="0" w:tplc="04090001">
      <w:start w:val="1"/>
      <w:numFmt w:val="bullet"/>
      <w:lvlText w:val=""/>
      <w:lvlJc w:val="left"/>
      <w:pPr>
        <w:ind w:left="720" w:hanging="360"/>
      </w:pPr>
      <w:rPr>
        <w:rFonts w:ascii="Symbol" w:hAnsi="Symbol" w:cs="Symbol"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8673040"/>
    <w:multiLevelType w:val="hybridMultilevel"/>
    <w:tmpl w:val="E6FA9032"/>
    <w:lvl w:ilvl="0" w:tplc="0409000B">
      <w:start w:val="1"/>
      <w:numFmt w:val="bullet"/>
      <w:lvlText w:val=""/>
      <w:lvlJc w:val="left"/>
      <w:pPr>
        <w:ind w:left="72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AB8152D"/>
    <w:multiLevelType w:val="hybridMultilevel"/>
    <w:tmpl w:val="1D0835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C4A4ABA"/>
    <w:multiLevelType w:val="hybridMultilevel"/>
    <w:tmpl w:val="0C963C84"/>
    <w:lvl w:ilvl="0" w:tplc="314EE2C2">
      <w:start w:val="1"/>
      <w:numFmt w:val="bullet"/>
      <w:lvlText w:val=""/>
      <w:lvlJc w:val="left"/>
      <w:pPr>
        <w:ind w:left="720" w:hanging="360"/>
      </w:pPr>
      <w:rPr>
        <w:rFonts w:ascii="Symbol" w:hAnsi="Symbol" w:cs="Symbol" w:hint="default"/>
        <w:b/>
        <w:bCs/>
        <w:i w:val="0"/>
        <w:iCs w:val="0"/>
        <w:color w:val="auto"/>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4031C37"/>
    <w:multiLevelType w:val="multilevel"/>
    <w:tmpl w:val="6DC47818"/>
    <w:lvl w:ilvl="0">
      <w:start w:val="1"/>
      <w:numFmt w:val="upperLetter"/>
      <w:lvlText w:val="%1."/>
      <w:lvlJc w:val="left"/>
      <w:pPr>
        <w:tabs>
          <w:tab w:val="num" w:pos="360"/>
        </w:tabs>
        <w:ind w:left="576" w:hanging="576"/>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rPr>
    </w:lvl>
    <w:lvl w:ilvl="2">
      <w:start w:val="1"/>
      <w:numFmt w:val="lowerRoman"/>
      <w:lvlText w:val="%3."/>
      <w:lvlJc w:val="right"/>
      <w:pPr>
        <w:ind w:left="1800" w:hanging="180"/>
      </w:pPr>
      <w:rPr>
        <w:rFonts w:ascii="Times New Roman" w:hAnsi="Times New Roman" w:cs="Times New Roman"/>
      </w:rPr>
    </w:lvl>
    <w:lvl w:ilvl="3">
      <w:start w:val="1"/>
      <w:numFmt w:val="decimal"/>
      <w:lvlText w:val="%4."/>
      <w:lvlJc w:val="left"/>
      <w:pPr>
        <w:ind w:left="2520" w:hanging="360"/>
      </w:pPr>
      <w:rPr>
        <w:rFonts w:ascii="Times New Roman" w:hAnsi="Times New Roman" w:cs="Times New Roman"/>
      </w:rPr>
    </w:lvl>
    <w:lvl w:ilvl="4">
      <w:start w:val="1"/>
      <w:numFmt w:val="lowerLetter"/>
      <w:lvlText w:val="%5."/>
      <w:lvlJc w:val="left"/>
      <w:pPr>
        <w:ind w:left="3240" w:hanging="360"/>
      </w:pPr>
      <w:rPr>
        <w:rFonts w:ascii="Times New Roman" w:hAnsi="Times New Roman" w:cs="Times New Roman"/>
      </w:rPr>
    </w:lvl>
    <w:lvl w:ilvl="5">
      <w:start w:val="1"/>
      <w:numFmt w:val="lowerRoman"/>
      <w:lvlText w:val="%6."/>
      <w:lvlJc w:val="right"/>
      <w:pPr>
        <w:ind w:left="3960" w:hanging="180"/>
      </w:pPr>
      <w:rPr>
        <w:rFonts w:ascii="Times New Roman" w:hAnsi="Times New Roman" w:cs="Times New Roman"/>
      </w:rPr>
    </w:lvl>
    <w:lvl w:ilvl="6">
      <w:start w:val="1"/>
      <w:numFmt w:val="decimal"/>
      <w:lvlText w:val="%7."/>
      <w:lvlJc w:val="left"/>
      <w:pPr>
        <w:ind w:left="4680" w:hanging="360"/>
      </w:pPr>
      <w:rPr>
        <w:rFonts w:ascii="Times New Roman" w:hAnsi="Times New Roman" w:cs="Times New Roman"/>
      </w:rPr>
    </w:lvl>
    <w:lvl w:ilvl="7">
      <w:start w:val="1"/>
      <w:numFmt w:val="lowerLetter"/>
      <w:lvlText w:val="%8."/>
      <w:lvlJc w:val="left"/>
      <w:pPr>
        <w:ind w:left="5400" w:hanging="360"/>
      </w:pPr>
      <w:rPr>
        <w:rFonts w:ascii="Times New Roman" w:hAnsi="Times New Roman" w:cs="Times New Roman"/>
      </w:rPr>
    </w:lvl>
    <w:lvl w:ilvl="8">
      <w:start w:val="1"/>
      <w:numFmt w:val="lowerRoman"/>
      <w:lvlText w:val="%9."/>
      <w:lvlJc w:val="right"/>
      <w:pPr>
        <w:ind w:left="6120" w:hanging="180"/>
      </w:pPr>
      <w:rPr>
        <w:rFonts w:ascii="Times New Roman" w:hAnsi="Times New Roman" w:cs="Times New Roman"/>
      </w:rPr>
    </w:lvl>
  </w:abstractNum>
  <w:abstractNum w:abstractNumId="31">
    <w:nsid w:val="67031EE4"/>
    <w:multiLevelType w:val="hybridMultilevel"/>
    <w:tmpl w:val="784466E0"/>
    <w:lvl w:ilvl="0" w:tplc="0D04CC0C">
      <w:start w:val="1"/>
      <w:numFmt w:val="bullet"/>
      <w:lvlText w:val=""/>
      <w:lvlJc w:val="left"/>
      <w:pPr>
        <w:ind w:left="720" w:hanging="360"/>
      </w:pPr>
      <w:rPr>
        <w:rFonts w:ascii="Wingdings" w:hAnsi="Wingdings" w:cs="Wingdings"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6757383C"/>
    <w:multiLevelType w:val="hybridMultilevel"/>
    <w:tmpl w:val="0CDCB092"/>
    <w:lvl w:ilvl="0" w:tplc="2C1A3FD8">
      <w:start w:val="1"/>
      <w:numFmt w:val="bullet"/>
      <w:lvlText w:val=""/>
      <w:lvlJc w:val="left"/>
      <w:pPr>
        <w:ind w:left="36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3">
    <w:nsid w:val="67F5019A"/>
    <w:multiLevelType w:val="hybridMultilevel"/>
    <w:tmpl w:val="231AE65C"/>
    <w:lvl w:ilvl="0" w:tplc="1316B2E2">
      <w:start w:val="1"/>
      <w:numFmt w:val="upperLetter"/>
      <w:lvlText w:val="%1."/>
      <w:lvlJc w:val="left"/>
      <w:pPr>
        <w:ind w:left="720" w:hanging="360"/>
      </w:pPr>
      <w:rPr>
        <w:rFonts w:ascii="Times New Roman" w:hAnsi="Times New Roman" w:cs="Times New Roman" w:hint="default"/>
        <w:b/>
        <w:bCs/>
        <w:i w:val="0"/>
        <w:iCs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4">
    <w:nsid w:val="69762026"/>
    <w:multiLevelType w:val="hybridMultilevel"/>
    <w:tmpl w:val="03AA0FBE"/>
    <w:lvl w:ilvl="0" w:tplc="E3F4CC56">
      <w:start w:val="1"/>
      <w:numFmt w:val="bullet"/>
      <w:lvlText w:val=""/>
      <w:lvlJc w:val="left"/>
      <w:pPr>
        <w:ind w:left="1080" w:hanging="360"/>
      </w:pPr>
      <w:rPr>
        <w:rFonts w:ascii="Symbol" w:hAnsi="Symbol" w:cs="Symbol" w:hint="default"/>
        <w:b/>
        <w:bCs/>
        <w:i w:val="0"/>
        <w:iCs w:val="0"/>
        <w:color w:val="auto"/>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5">
    <w:nsid w:val="6AEB1303"/>
    <w:multiLevelType w:val="hybridMultilevel"/>
    <w:tmpl w:val="FF5E3D2E"/>
    <w:lvl w:ilvl="0" w:tplc="2C1A3FD8">
      <w:start w:val="1"/>
      <w:numFmt w:val="bullet"/>
      <w:lvlText w:val=""/>
      <w:lvlJc w:val="left"/>
      <w:pPr>
        <w:ind w:left="36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6B7710AB"/>
    <w:multiLevelType w:val="hybridMultilevel"/>
    <w:tmpl w:val="05F84318"/>
    <w:lvl w:ilvl="0" w:tplc="0D04CC0C">
      <w:start w:val="1"/>
      <w:numFmt w:val="bullet"/>
      <w:lvlText w:val=""/>
      <w:lvlJc w:val="left"/>
      <w:pPr>
        <w:ind w:left="1080" w:hanging="360"/>
      </w:pPr>
      <w:rPr>
        <w:rFonts w:ascii="Wingdings" w:hAnsi="Wingdings" w:cs="Wingdings"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7">
    <w:nsid w:val="6CCB71E1"/>
    <w:multiLevelType w:val="hybridMultilevel"/>
    <w:tmpl w:val="321CBB8E"/>
    <w:lvl w:ilvl="0" w:tplc="87B005BA">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8">
    <w:nsid w:val="6EC30362"/>
    <w:multiLevelType w:val="hybridMultilevel"/>
    <w:tmpl w:val="10306270"/>
    <w:lvl w:ilvl="0" w:tplc="DCE87262">
      <w:start w:val="1"/>
      <w:numFmt w:val="bullet"/>
      <w:lvlText w:val=""/>
      <w:lvlJc w:val="left"/>
      <w:pPr>
        <w:ind w:left="360" w:hanging="360"/>
      </w:pPr>
      <w:rPr>
        <w:rFonts w:ascii="Wingdings" w:hAnsi="Wingdings" w:cs="Wingdings" w:hint="default"/>
        <w:b/>
        <w:bCs/>
        <w:i w:val="0"/>
        <w:iCs w:val="0"/>
        <w:color w:val="00FF0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9">
    <w:nsid w:val="74314769"/>
    <w:multiLevelType w:val="hybridMultilevel"/>
    <w:tmpl w:val="8AB01C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4645F2A"/>
    <w:multiLevelType w:val="hybridMultilevel"/>
    <w:tmpl w:val="B2363604"/>
    <w:lvl w:ilvl="0" w:tplc="9A900098">
      <w:start w:val="1"/>
      <w:numFmt w:val="bullet"/>
      <w:lvlText w:val=""/>
      <w:lvlJc w:val="left"/>
      <w:pPr>
        <w:ind w:left="720" w:hanging="360"/>
      </w:pPr>
      <w:rPr>
        <w:rFonts w:ascii="Wingdings" w:hAnsi="Wingdings" w:cs="Wingdings" w:hint="default"/>
        <w:b/>
        <w:bCs/>
        <w:i w:val="0"/>
        <w:iCs w:val="0"/>
        <w:color w:val="0000FF"/>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E1677F6"/>
    <w:multiLevelType w:val="hybridMultilevel"/>
    <w:tmpl w:val="EFB6D8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1"/>
  </w:num>
  <w:num w:numId="2">
    <w:abstractNumId w:val="15"/>
  </w:num>
  <w:num w:numId="3">
    <w:abstractNumId w:val="10"/>
  </w:num>
  <w:num w:numId="4">
    <w:abstractNumId w:val="17"/>
  </w:num>
  <w:num w:numId="5">
    <w:abstractNumId w:val="22"/>
  </w:num>
  <w:num w:numId="6">
    <w:abstractNumId w:val="31"/>
  </w:num>
  <w:num w:numId="7">
    <w:abstractNumId w:val="6"/>
  </w:num>
  <w:num w:numId="8">
    <w:abstractNumId w:val="32"/>
  </w:num>
  <w:num w:numId="9">
    <w:abstractNumId w:val="16"/>
  </w:num>
  <w:num w:numId="10">
    <w:abstractNumId w:val="1"/>
  </w:num>
  <w:num w:numId="11">
    <w:abstractNumId w:val="8"/>
  </w:num>
  <w:num w:numId="12">
    <w:abstractNumId w:val="9"/>
  </w:num>
  <w:num w:numId="13">
    <w:abstractNumId w:val="27"/>
  </w:num>
  <w:num w:numId="14">
    <w:abstractNumId w:val="3"/>
  </w:num>
  <w:num w:numId="15">
    <w:abstractNumId w:val="2"/>
  </w:num>
  <w:num w:numId="16">
    <w:abstractNumId w:val="29"/>
  </w:num>
  <w:num w:numId="17">
    <w:abstractNumId w:val="13"/>
  </w:num>
  <w:num w:numId="18">
    <w:abstractNumId w:val="18"/>
  </w:num>
  <w:num w:numId="19">
    <w:abstractNumId w:val="38"/>
  </w:num>
  <w:num w:numId="20">
    <w:abstractNumId w:val="23"/>
  </w:num>
  <w:num w:numId="21">
    <w:abstractNumId w:val="34"/>
  </w:num>
  <w:num w:numId="22">
    <w:abstractNumId w:val="30"/>
  </w:num>
  <w:num w:numId="23">
    <w:abstractNumId w:val="33"/>
  </w:num>
  <w:num w:numId="24">
    <w:abstractNumId w:val="20"/>
  </w:num>
  <w:num w:numId="25">
    <w:abstractNumId w:val="35"/>
  </w:num>
  <w:num w:numId="26">
    <w:abstractNumId w:val="7"/>
  </w:num>
  <w:num w:numId="27">
    <w:abstractNumId w:val="11"/>
  </w:num>
  <w:num w:numId="28">
    <w:abstractNumId w:val="12"/>
  </w:num>
  <w:num w:numId="29">
    <w:abstractNumId w:val="24"/>
  </w:num>
  <w:num w:numId="30">
    <w:abstractNumId w:val="0"/>
  </w:num>
  <w:num w:numId="31">
    <w:abstractNumId w:val="40"/>
  </w:num>
  <w:num w:numId="32">
    <w:abstractNumId w:val="5"/>
  </w:num>
  <w:num w:numId="33">
    <w:abstractNumId w:val="14"/>
  </w:num>
  <w:num w:numId="34">
    <w:abstractNumId w:val="41"/>
  </w:num>
  <w:num w:numId="35">
    <w:abstractNumId w:val="26"/>
  </w:num>
  <w:num w:numId="36">
    <w:abstractNumId w:val="4"/>
  </w:num>
  <w:num w:numId="37">
    <w:abstractNumId w:val="36"/>
  </w:num>
  <w:num w:numId="38">
    <w:abstractNumId w:val="28"/>
  </w:num>
  <w:num w:numId="39">
    <w:abstractNumId w:val="39"/>
  </w:num>
  <w:num w:numId="40">
    <w:abstractNumId w:val="19"/>
  </w:num>
  <w:num w:numId="41">
    <w:abstractNumId w:val="3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641"/>
    <w:rsid w:val="003D6F11"/>
    <w:rsid w:val="009A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E93333AB-87E1-4460-9996-0F4AD8FA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Cambria" w:hAnsi="Cambria" w:cs="Cambria"/>
      <w:b/>
      <w:bCs/>
      <w:kern w:val="32"/>
      <w:sz w:val="32"/>
      <w:szCs w:val="32"/>
    </w:rPr>
  </w:style>
  <w:style w:type="paragraph" w:styleId="Heading2">
    <w:name w:val="heading 2"/>
    <w:basedOn w:val="Normal"/>
    <w:link w:val="Heading2Char"/>
    <w:uiPriority w:val="99"/>
    <w:qFormat/>
    <w:pPr>
      <w:spacing w:before="100" w:beforeAutospacing="1" w:after="100" w:afterAutospacing="1"/>
      <w:outlineLvl w:val="1"/>
    </w:pPr>
    <w:rPr>
      <w:b/>
      <w:bCs/>
      <w:sz w:val="36"/>
      <w:szCs w:val="36"/>
    </w:rPr>
  </w:style>
  <w:style w:type="paragraph" w:styleId="Heading3">
    <w:name w:val="heading 3"/>
    <w:basedOn w:val="Normal"/>
    <w:link w:val="Heading3Char"/>
    <w:uiPriority w:val="99"/>
    <w:qFormat/>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pPr>
      <w:keepNext/>
      <w:autoSpaceDE w:val="0"/>
      <w:autoSpaceDN w:val="0"/>
      <w:adjustRightInd w:val="0"/>
      <w:outlineLvl w:val="3"/>
    </w:pPr>
    <w:rPr>
      <w:rFonts w:ascii="Verdana" w:hAnsi="Verdana" w:cs="Verdana"/>
      <w:b/>
      <w:bCs/>
      <w:color w:val="000000"/>
    </w:rPr>
  </w:style>
  <w:style w:type="paragraph" w:styleId="Heading5">
    <w:name w:val="heading 5"/>
    <w:basedOn w:val="Normal"/>
    <w:next w:val="Normal"/>
    <w:link w:val="Heading5Char"/>
    <w:uiPriority w:val="99"/>
    <w:qFormat/>
    <w:pPr>
      <w:keepNext/>
      <w:outlineLvl w:val="4"/>
    </w:pPr>
    <w:rPr>
      <w:rFonts w:ascii="Verdana" w:hAnsi="Verdana" w:cs="Verdana"/>
      <w:sz w:val="28"/>
      <w:szCs w:val="28"/>
    </w:rPr>
  </w:style>
  <w:style w:type="paragraph" w:styleId="Heading6">
    <w:name w:val="heading 6"/>
    <w:basedOn w:val="Normal"/>
    <w:next w:val="Normal"/>
    <w:link w:val="Heading6Char"/>
    <w:uiPriority w:val="99"/>
    <w:qFormat/>
    <w:pPr>
      <w:keepNext/>
      <w:outlineLvl w:val="5"/>
    </w:pPr>
    <w:rPr>
      <w:rFonts w:ascii="Verdana" w:hAnsi="Verdana" w:cs="Verdana"/>
      <w:b/>
      <w:bCs/>
    </w:rPr>
  </w:style>
  <w:style w:type="paragraph" w:styleId="Heading7">
    <w:name w:val="heading 7"/>
    <w:basedOn w:val="Normal"/>
    <w:next w:val="Normal"/>
    <w:link w:val="Heading7Char"/>
    <w:uiPriority w:val="99"/>
    <w:qFormat/>
    <w:pPr>
      <w:keepNext/>
      <w:widowControl w:val="0"/>
      <w:ind w:left="683" w:right="684"/>
      <w:jc w:val="center"/>
      <w:outlineLvl w:val="6"/>
    </w:pPr>
    <w:rPr>
      <w:rFonts w:cs="Times New Roman"/>
      <w:b/>
      <w:bCs/>
    </w:rPr>
  </w:style>
  <w:style w:type="paragraph" w:styleId="Heading8">
    <w:name w:val="heading 8"/>
    <w:basedOn w:val="Normal"/>
    <w:next w:val="Normal"/>
    <w:link w:val="Heading8Char"/>
    <w:uiPriority w:val="99"/>
    <w:qFormat/>
    <w:pPr>
      <w:keepNext/>
      <w:widowControl w:val="0"/>
      <w:ind w:left="634" w:right="142"/>
      <w:jc w:val="center"/>
      <w:outlineLvl w:val="7"/>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rPr>
      <w:rFonts w:ascii="Times New Roman" w:hAnsi="Times New Roman" w:cs="Times New Roman"/>
      <w:b/>
      <w:bCs/>
      <w:sz w:val="36"/>
      <w:szCs w:val="36"/>
    </w:rPr>
  </w:style>
  <w:style w:type="character" w:customStyle="1" w:styleId="Heading3Char">
    <w:name w:val="Heading 3 Char"/>
    <w:basedOn w:val="DefaultParagraphFont"/>
    <w:link w:val="Heading3"/>
    <w:uiPriority w:val="99"/>
    <w:rPr>
      <w:rFonts w:ascii="Times New Roman" w:hAnsi="Times New Roman" w:cs="Times New Roman"/>
      <w:b/>
      <w:bCs/>
      <w:sz w:val="27"/>
      <w:szCs w:val="27"/>
    </w:rPr>
  </w:style>
  <w:style w:type="character" w:customStyle="1" w:styleId="Heading4Char">
    <w:name w:val="Heading 4 Char"/>
    <w:basedOn w:val="DefaultParagraphFont"/>
    <w:link w:val="Heading4"/>
    <w:uiPriority w:val="99"/>
    <w:rPr>
      <w:rFonts w:ascii="Times New Roman" w:hAnsi="Times New Roman" w:cs="Times New Roman"/>
      <w:b/>
      <w:bCs/>
      <w:sz w:val="28"/>
      <w:szCs w:val="28"/>
    </w:rPr>
  </w:style>
  <w:style w:type="character" w:customStyle="1" w:styleId="Heading5Char">
    <w:name w:val="Heading 5 Char"/>
    <w:basedOn w:val="DefaultParagraphFont"/>
    <w:link w:val="Heading5"/>
    <w:uiPriority w:val="99"/>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Pr>
      <w:rFonts w:ascii="Times New Roman" w:hAnsi="Times New Roman" w:cs="Times New Roman"/>
      <w:b/>
      <w:bCs/>
    </w:rPr>
  </w:style>
  <w:style w:type="character" w:customStyle="1" w:styleId="Heading7Char">
    <w:name w:val="Heading 7 Char"/>
    <w:basedOn w:val="DefaultParagraphFont"/>
    <w:link w:val="Heading7"/>
    <w:uiPriority w:val="99"/>
    <w:rPr>
      <w:rFonts w:ascii="Times New Roman" w:hAnsi="Times New Roman" w:cs="Times New Roman"/>
      <w:sz w:val="24"/>
      <w:szCs w:val="24"/>
    </w:rPr>
  </w:style>
  <w:style w:type="character" w:customStyle="1" w:styleId="Heading8Char">
    <w:name w:val="Heading 8 Char"/>
    <w:basedOn w:val="DefaultParagraphFont"/>
    <w:link w:val="Heading8"/>
    <w:uiPriority w:val="99"/>
    <w:rPr>
      <w:rFonts w:ascii="Times New Roman" w:hAnsi="Times New Roman" w:cs="Times New Roman"/>
      <w:i/>
      <w:iCs/>
      <w:sz w:val="24"/>
      <w:szCs w:val="24"/>
    </w:rPr>
  </w:style>
  <w:style w:type="character" w:styleId="Strong">
    <w:name w:val="Strong"/>
    <w:basedOn w:val="DefaultParagraphFont"/>
    <w:uiPriority w:val="99"/>
    <w:qFormat/>
    <w:rPr>
      <w:rFonts w:ascii="Times New Roman" w:hAnsi="Times New Roman" w:cs="Times New Roman"/>
      <w:b/>
      <w:bCs/>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
    <w:name w:val="Body Text"/>
    <w:basedOn w:val="Normal"/>
    <w:link w:val="BodyTextChar"/>
    <w:uiPriority w:val="99"/>
    <w:rPr>
      <w:rFonts w:cs="Times New Roman"/>
    </w:rPr>
  </w:style>
  <w:style w:type="character" w:customStyle="1" w:styleId="BodyTextChar">
    <w:name w:val="Body Text Char"/>
    <w:basedOn w:val="DefaultParagraphFont"/>
    <w:link w:val="BodyText"/>
    <w:uiPriority w:val="99"/>
    <w:rPr>
      <w:rFonts w:ascii="Times New Roman" w:hAnsi="Times New Roman" w:cs="Times New Roman"/>
      <w:sz w:val="24"/>
      <w:szCs w:val="24"/>
    </w:rPr>
  </w:style>
  <w:style w:type="paragraph" w:styleId="FootnoteText">
    <w:name w:val="footnote text"/>
    <w:basedOn w:val="Normal"/>
    <w:link w:val="FootnoteTextChar"/>
    <w:uiPriority w:val="99"/>
    <w:rPr>
      <w:rFonts w:cs="Times New Roman"/>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rPr>
  </w:style>
  <w:style w:type="character" w:styleId="FootnoteReference">
    <w:name w:val="footnote reference"/>
    <w:basedOn w:val="DefaultParagraphFont"/>
    <w:uiPriority w:val="99"/>
    <w:rPr>
      <w:rFonts w:ascii="Times New Roman" w:hAnsi="Times New Roman" w:cs="Times New Roman"/>
      <w:vertAlign w:val="superscript"/>
    </w:rPr>
  </w:style>
  <w:style w:type="paragraph" w:styleId="NormalWeb">
    <w:name w:val="Normal (Web)"/>
    <w:basedOn w:val="Normal"/>
    <w:uiPriority w:val="99"/>
    <w:pPr>
      <w:spacing w:before="100" w:beforeAutospacing="1" w:after="100" w:afterAutospacing="1"/>
    </w:pPr>
    <w:rPr>
      <w:rFonts w:cs="Times New Roman"/>
    </w:rPr>
  </w:style>
  <w:style w:type="paragraph" w:customStyle="1" w:styleId="style4">
    <w:name w:val="style4"/>
    <w:basedOn w:val="Normal"/>
    <w:uiPriority w:val="99"/>
    <w:pPr>
      <w:spacing w:before="100" w:beforeAutospacing="1" w:after="100" w:afterAutospacing="1"/>
    </w:pPr>
    <w:rPr>
      <w:rFonts w:ascii="Verdana" w:hAnsi="Verdana" w:cs="Verdana"/>
      <w:color w:val="000000"/>
      <w:sz w:val="15"/>
      <w:szCs w:val="15"/>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character" w:styleId="PageNumber">
    <w:name w:val="page number"/>
    <w:basedOn w:val="DefaultParagraphFont"/>
    <w:uiPriority w:val="99"/>
    <w:rPr>
      <w:rFonts w:ascii="Times New Roman" w:hAnsi="Times New Roman" w:cs="Times New Roman"/>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character" w:styleId="FollowedHyperlink">
    <w:name w:val="FollowedHyperlink"/>
    <w:basedOn w:val="DefaultParagraphFont"/>
    <w:uiPriority w:val="99"/>
    <w:rPr>
      <w:rFonts w:ascii="Times New Roman" w:hAnsi="Times New Roman" w:cs="Times New Roman"/>
      <w:color w:val="auto"/>
      <w:u w:val="single"/>
    </w:rPr>
  </w:style>
  <w:style w:type="paragraph" w:customStyle="1" w:styleId="Default">
    <w:name w:val="Default"/>
    <w:uiPriority w:val="99"/>
    <w:pPr>
      <w:autoSpaceDE w:val="0"/>
      <w:autoSpaceDN w:val="0"/>
      <w:adjustRightInd w:val="0"/>
    </w:pPr>
    <w:rPr>
      <w:rFonts w:ascii="Batang" w:eastAsia="Batang" w:hAnsi="Times New Roman" w:cs="Batang"/>
      <w:color w:val="000000"/>
      <w:sz w:val="24"/>
      <w:szCs w:val="24"/>
    </w:rPr>
  </w:style>
  <w:style w:type="paragraph" w:customStyle="1" w:styleId="body">
    <w:name w:val="body"/>
    <w:basedOn w:val="Normal"/>
    <w:uiPriority w:val="99"/>
    <w:pPr>
      <w:spacing w:before="229"/>
      <w:ind w:left="114" w:right="114" w:firstLine="229"/>
      <w:textAlignment w:val="top"/>
    </w:pPr>
    <w:rPr>
      <w:rFonts w:cs="Times New Roman"/>
      <w:sz w:val="27"/>
      <w:szCs w:val="27"/>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epa.gov/region9/waste/p2/projects/hospital/mercury.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29" Type="http://schemas.openxmlformats.org/officeDocument/2006/relationships/hyperlink" Target="http://www.osha.gov/SLTC/mercury/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5.xml"/><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hyperlink" Target="http://www.dep.state.fl.us/waste/quick_topics/publications/shw/hazardous/mercury.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2033</Words>
  <Characters>11592</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Best Management Practice and Guidance Manual for Mercury Waste in Dental Offices</vt:lpstr>
    </vt:vector>
  </TitlesOfParts>
  <Company>JEA</Company>
  <LinksUpToDate>false</LinksUpToDate>
  <CharactersWithSpaces>13598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Management Practice and Guidance Manual for Mercury Waste in Dental Offices</dc:title>
  <dc:subject/>
  <dc:creator>Administrator</dc:creator>
  <cp:keywords/>
  <dc:description/>
  <cp:lastModifiedBy>Becky Cutshaw</cp:lastModifiedBy>
  <cp:revision>2</cp:revision>
  <cp:lastPrinted>2012-11-27T21:58:00Z</cp:lastPrinted>
  <dcterms:created xsi:type="dcterms:W3CDTF">2015-04-02T20:26:00Z</dcterms:created>
  <dcterms:modified xsi:type="dcterms:W3CDTF">2015-04-02T20:26:00Z</dcterms:modified>
</cp:coreProperties>
</file>