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F1" w:rsidRDefault="008C778C">
      <w:pPr>
        <w:rPr>
          <w:b/>
        </w:rPr>
      </w:pPr>
      <w:bookmarkStart w:id="0" w:name="_GoBack"/>
      <w:bookmarkEnd w:id="0"/>
      <w:r>
        <w:rPr>
          <w:b/>
          <w:i/>
          <w:noProof/>
          <w:sz w:val="20"/>
          <w:szCs w:val="20"/>
        </w:rPr>
        <mc:AlternateContent>
          <mc:Choice Requires="wps">
            <w:drawing>
              <wp:anchor distT="0" distB="0" distL="114300" distR="114300" simplePos="0" relativeHeight="251665408" behindDoc="0" locked="0" layoutInCell="1" allowOverlap="1" wp14:anchorId="776B7210" wp14:editId="7003C705">
                <wp:simplePos x="0" y="0"/>
                <wp:positionH relativeFrom="column">
                  <wp:posOffset>-426720</wp:posOffset>
                </wp:positionH>
                <wp:positionV relativeFrom="paragraph">
                  <wp:posOffset>297180</wp:posOffset>
                </wp:positionV>
                <wp:extent cx="7711440" cy="83820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7711440" cy="838200"/>
                        </a:xfrm>
                        <a:prstGeom prst="rect">
                          <a:avLst/>
                        </a:prstGeom>
                        <a:solidFill>
                          <a:srgbClr val="DEEBF7"/>
                        </a:solidFill>
                        <a:ln w="6350">
                          <a:noFill/>
                        </a:ln>
                      </wps:spPr>
                      <wps:txbx>
                        <w:txbxContent>
                          <w:p w:rsidR="00422FB2" w:rsidRDefault="00422FB2" w:rsidP="00422FB2">
                            <w:pPr>
                              <w:spacing w:after="0" w:line="240" w:lineRule="auto"/>
                              <w:rPr>
                                <w:rFonts w:asciiTheme="majorHAnsi" w:hAnsiTheme="majorHAnsi"/>
                                <w:b/>
                                <w:sz w:val="16"/>
                                <w:szCs w:val="16"/>
                              </w:rPr>
                            </w:pPr>
                            <w:r w:rsidRPr="00422FB2">
                              <w:rPr>
                                <w:rFonts w:asciiTheme="majorHAnsi" w:hAnsiTheme="majorHAnsi"/>
                                <w:b/>
                                <w:sz w:val="16"/>
                                <w:szCs w:val="16"/>
                              </w:rPr>
                              <w:t xml:space="preserve">This summary is required by </w:t>
                            </w:r>
                            <w:r w:rsidR="00E61D42">
                              <w:rPr>
                                <w:rFonts w:asciiTheme="majorHAnsi" w:hAnsiTheme="majorHAnsi"/>
                                <w:b/>
                                <w:sz w:val="16"/>
                                <w:szCs w:val="16"/>
                              </w:rPr>
                              <w:t>Section</w:t>
                            </w:r>
                            <w:r w:rsidR="00E61D42" w:rsidRPr="00422FB2">
                              <w:rPr>
                                <w:rFonts w:asciiTheme="majorHAnsi" w:hAnsiTheme="majorHAnsi"/>
                                <w:b/>
                                <w:sz w:val="16"/>
                                <w:szCs w:val="16"/>
                              </w:rPr>
                              <w:t xml:space="preserve"> </w:t>
                            </w:r>
                            <w:r w:rsidRPr="00422FB2">
                              <w:rPr>
                                <w:rFonts w:asciiTheme="majorHAnsi" w:hAnsiTheme="majorHAnsi"/>
                                <w:b/>
                                <w:sz w:val="16"/>
                                <w:szCs w:val="16"/>
                              </w:rPr>
                              <w:t xml:space="preserve">29-27(w) of the Montgomery County Code. It presents key terms of the attached lease and summarizes tenant rights and responsibilities under applicable laws and as described in the lease. It also provides information about services available to tenants from the Montgomery County Department of Housing and Community Affairs and the Commission on Landlord-Tenant Affairs. </w:t>
                            </w:r>
                          </w:p>
                          <w:p w:rsidR="008B1635" w:rsidRDefault="008B1635" w:rsidP="008B1635">
                            <w:pPr>
                              <w:spacing w:after="0" w:line="240" w:lineRule="auto"/>
                              <w:jc w:val="center"/>
                              <w:rPr>
                                <w:i/>
                                <w:sz w:val="16"/>
                                <w:szCs w:val="16"/>
                              </w:rPr>
                            </w:pPr>
                          </w:p>
                          <w:p w:rsidR="00422FB2" w:rsidRPr="00422FB2" w:rsidRDefault="00422FB2" w:rsidP="008B1635">
                            <w:pPr>
                              <w:spacing w:after="0" w:line="240" w:lineRule="auto"/>
                              <w:jc w:val="center"/>
                              <w:rPr>
                                <w:i/>
                                <w:sz w:val="16"/>
                                <w:szCs w:val="16"/>
                              </w:rPr>
                            </w:pPr>
                            <w:r w:rsidRPr="00422FB2">
                              <w:rPr>
                                <w:i/>
                                <w:sz w:val="16"/>
                                <w:szCs w:val="16"/>
                              </w:rPr>
                              <w:t>Approved by Montgomery County Office of Landlord-Tenant Affairs, 240-777-0311</w:t>
                            </w:r>
                          </w:p>
                          <w:p w:rsidR="00422FB2" w:rsidRPr="00422FB2" w:rsidRDefault="00422FB2" w:rsidP="00422FB2">
                            <w:pPr>
                              <w:spacing w:after="0" w:line="240" w:lineRule="auto"/>
                              <w:jc w:val="center"/>
                              <w:rPr>
                                <w:sz w:val="16"/>
                                <w:szCs w:val="16"/>
                              </w:rPr>
                            </w:pPr>
                            <w:r w:rsidRPr="00422FB2">
                              <w:rPr>
                                <w:sz w:val="16"/>
                                <w:szCs w:val="16"/>
                                <w:u w:val="single"/>
                              </w:rPr>
                              <w:t>www.montgomerycountymd.gov/</w:t>
                            </w:r>
                            <w:r w:rsidR="00B34EDA">
                              <w:rPr>
                                <w:sz w:val="16"/>
                                <w:szCs w:val="16"/>
                                <w:u w:val="single"/>
                              </w:rPr>
                              <w:t>dhca</w:t>
                            </w:r>
                          </w:p>
                          <w:p w:rsidR="00422FB2" w:rsidRPr="004B5360" w:rsidRDefault="00422FB2" w:rsidP="00422FB2">
                            <w:pPr>
                              <w:rPr>
                                <w:rFonts w:asciiTheme="majorHAnsi" w:hAnsiTheme="majorHAnsi"/>
                                <w:sz w:val="18"/>
                                <w:szCs w:val="18"/>
                              </w:rPr>
                            </w:pPr>
                          </w:p>
                          <w:p w:rsidR="00673E72" w:rsidRDefault="00673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6pt;margin-top:23.4pt;width:607.2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" fillcolor="#deebf7" stroked="f" strokeweight=".5pt">
                <v:textbox>
                  <w:txbxContent>
                    <w:p w:rsidR="00422FB2" w:rsidRDefault="00422FB2" w:rsidP="00422FB2">
                      <w:pPr>
                        <w:spacing w:after="0" w:line="240" w:lineRule="auto"/>
                        <w:rPr>
                          <w:rFonts w:asciiTheme="majorHAnsi" w:hAnsiTheme="majorHAnsi"/>
                          <w:b/>
                          <w:sz w:val="16"/>
                          <w:szCs w:val="16"/>
                        </w:rPr>
                      </w:pPr>
                      <w:r w:rsidRPr="00422FB2">
                        <w:rPr>
                          <w:rFonts w:asciiTheme="majorHAnsi" w:hAnsiTheme="majorHAnsi"/>
                          <w:b/>
                          <w:sz w:val="16"/>
                          <w:szCs w:val="16"/>
                        </w:rPr>
                        <w:t xml:space="preserve">This summary is required by </w:t>
                      </w:r>
                      <w:r w:rsidR="00E61D42">
                        <w:rPr>
                          <w:rFonts w:asciiTheme="majorHAnsi" w:hAnsiTheme="majorHAnsi"/>
                          <w:b/>
                          <w:sz w:val="16"/>
                          <w:szCs w:val="16"/>
                        </w:rPr>
                        <w:t>Section</w:t>
                      </w:r>
                      <w:r w:rsidR="00E61D42" w:rsidRPr="00422FB2">
                        <w:rPr>
                          <w:rFonts w:asciiTheme="majorHAnsi" w:hAnsiTheme="majorHAnsi"/>
                          <w:b/>
                          <w:sz w:val="16"/>
                          <w:szCs w:val="16"/>
                        </w:rPr>
                        <w:t xml:space="preserve"> </w:t>
                      </w:r>
                      <w:r w:rsidRPr="00422FB2">
                        <w:rPr>
                          <w:rFonts w:asciiTheme="majorHAnsi" w:hAnsiTheme="majorHAnsi"/>
                          <w:b/>
                          <w:sz w:val="16"/>
                          <w:szCs w:val="16"/>
                        </w:rPr>
                        <w:t xml:space="preserve">29-27(w) of the Montgomery County Code. It presents key terms of the attached lease and summarizes tenant rights and responsibilities under applicable laws and as described in the lease. It also provides information about services available to tenants from the Montgomery County Department of Housing and Community Affairs and the Commission on Landlord-Tenant Affairs. </w:t>
                      </w:r>
                    </w:p>
                    <w:p w:rsidR="008B1635" w:rsidRDefault="008B1635" w:rsidP="008B1635">
                      <w:pPr>
                        <w:spacing w:after="0" w:line="240" w:lineRule="auto"/>
                        <w:jc w:val="center"/>
                        <w:rPr>
                          <w:i/>
                          <w:sz w:val="16"/>
                          <w:szCs w:val="16"/>
                        </w:rPr>
                      </w:pPr>
                    </w:p>
                    <w:p w:rsidR="00422FB2" w:rsidRPr="00422FB2" w:rsidRDefault="00422FB2" w:rsidP="008B1635">
                      <w:pPr>
                        <w:spacing w:after="0" w:line="240" w:lineRule="auto"/>
                        <w:jc w:val="center"/>
                        <w:rPr>
                          <w:i/>
                          <w:sz w:val="16"/>
                          <w:szCs w:val="16"/>
                        </w:rPr>
                      </w:pPr>
                      <w:r w:rsidRPr="00422FB2">
                        <w:rPr>
                          <w:i/>
                          <w:sz w:val="16"/>
                          <w:szCs w:val="16"/>
                        </w:rPr>
                        <w:t>Approved by Montgomery County Office of Landlord-Tenant Affairs, 240-777-0311</w:t>
                      </w:r>
                    </w:p>
                    <w:p w:rsidR="00422FB2" w:rsidRPr="00422FB2" w:rsidRDefault="00422FB2" w:rsidP="00422FB2">
                      <w:pPr>
                        <w:spacing w:after="0" w:line="240" w:lineRule="auto"/>
                        <w:jc w:val="center"/>
                        <w:rPr>
                          <w:sz w:val="16"/>
                          <w:szCs w:val="16"/>
                        </w:rPr>
                      </w:pPr>
                      <w:r w:rsidRPr="00422FB2">
                        <w:rPr>
                          <w:sz w:val="16"/>
                          <w:szCs w:val="16"/>
                          <w:u w:val="single"/>
                        </w:rPr>
                        <w:t>www.montgomerycountymd.gov/</w:t>
                      </w:r>
                      <w:r w:rsidR="00B34EDA">
                        <w:rPr>
                          <w:sz w:val="16"/>
                          <w:szCs w:val="16"/>
                          <w:u w:val="single"/>
                        </w:rPr>
                        <w:t>dhca</w:t>
                      </w:r>
                    </w:p>
                    <w:p w:rsidR="00422FB2" w:rsidRPr="004B5360" w:rsidRDefault="00422FB2" w:rsidP="00422FB2">
                      <w:pPr>
                        <w:rPr>
                          <w:rFonts w:asciiTheme="majorHAnsi" w:hAnsiTheme="majorHAnsi"/>
                          <w:sz w:val="18"/>
                          <w:szCs w:val="18"/>
                        </w:rPr>
                      </w:pPr>
                    </w:p>
                    <w:p w:rsidR="00673E72" w:rsidRDefault="00673E72"/>
                  </w:txbxContent>
                </v:textbox>
              </v:shape>
            </w:pict>
          </mc:Fallback>
        </mc:AlternateContent>
      </w:r>
      <w:r w:rsidR="00327E70">
        <w:rPr>
          <w:b/>
          <w:noProof/>
          <w:sz w:val="28"/>
          <w:szCs w:val="28"/>
        </w:rPr>
        <mc:AlternateContent>
          <mc:Choice Requires="wps">
            <w:drawing>
              <wp:anchor distT="0" distB="0" distL="114300" distR="114300" simplePos="0" relativeHeight="251659264" behindDoc="0" locked="0" layoutInCell="1" allowOverlap="1" wp14:anchorId="5BF70AB8" wp14:editId="2F631115">
                <wp:simplePos x="0" y="0"/>
                <wp:positionH relativeFrom="column">
                  <wp:posOffset>-510540</wp:posOffset>
                </wp:positionH>
                <wp:positionV relativeFrom="paragraph">
                  <wp:posOffset>-121920</wp:posOffset>
                </wp:positionV>
                <wp:extent cx="7917180" cy="411480"/>
                <wp:effectExtent l="0" t="0" r="26670" b="26670"/>
                <wp:wrapNone/>
                <wp:docPr id="2" name="Text Box 2"/>
                <wp:cNvGraphicFramePr/>
                <a:graphic xmlns:a="http://schemas.openxmlformats.org/drawingml/2006/main">
                  <a:graphicData uri="http://schemas.microsoft.com/office/word/2010/wordprocessingShape">
                    <wps:wsp>
                      <wps:cNvSpPr txBox="1"/>
                      <wps:spPr>
                        <a:xfrm>
                          <a:off x="0" y="0"/>
                          <a:ext cx="7917180" cy="411480"/>
                        </a:xfrm>
                        <a:prstGeom prst="rect">
                          <a:avLst/>
                        </a:prstGeom>
                        <a:ln w="12700">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FE7EF1" w:rsidRPr="008B1635" w:rsidRDefault="003323A7" w:rsidP="008B1635">
                            <w:pPr>
                              <w:ind w:left="360"/>
                              <w:jc w:val="center"/>
                              <w:rPr>
                                <w:b/>
                                <w:sz w:val="36"/>
                                <w:szCs w:val="36"/>
                              </w:rPr>
                            </w:pPr>
                            <w:r w:rsidRPr="008B1635">
                              <w:rPr>
                                <w:b/>
                                <w:sz w:val="36"/>
                                <w:szCs w:val="36"/>
                              </w:rPr>
                              <w:t>LEASE SUMMARY</w:t>
                            </w:r>
                          </w:p>
                          <w:p w:rsidR="00F459B4" w:rsidRDefault="00F459B4"/>
                          <w:p w:rsidR="00F459B4" w:rsidRDefault="00F45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70AB8" id="Text Box 2" o:spid="_x0000_s1027" type="#_x0000_t202" style="position:absolute;margin-left:-40.2pt;margin-top:-9.6pt;width:623.4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" fillcolor="#91bce3 [2164]" strokecolor="black [3213]" strokeweight="1pt">
                <v:fill color2="#7aaddd [2612]" rotate="t" colors="0 #b1cbe9;.5 #a3c1e5;1 #92b9e4" focus="100%" type="gradient">
                  <o:fill v:ext="view" type="gradientUnscaled"/>
                </v:fill>
                <v:textbox>
                  <w:txbxContent>
                    <w:p w14:paraId="0268D6E8" w14:textId="77777777" w:rsidR="00FE7EF1" w:rsidRPr="008B1635" w:rsidRDefault="003323A7" w:rsidP="008B1635">
                      <w:pPr>
                        <w:ind w:left="360"/>
                        <w:jc w:val="center"/>
                        <w:rPr>
                          <w:b/>
                          <w:sz w:val="36"/>
                          <w:szCs w:val="36"/>
                        </w:rPr>
                      </w:pPr>
                      <w:r w:rsidRPr="008B1635">
                        <w:rPr>
                          <w:b/>
                          <w:sz w:val="36"/>
                          <w:szCs w:val="36"/>
                        </w:rPr>
                        <w:t>LEASE SUMMARY</w:t>
                      </w:r>
                    </w:p>
                    <w:p w14:paraId="0B094280" w14:textId="77777777" w:rsidR="00F459B4" w:rsidRDefault="00F459B4"/>
                    <w:p w14:paraId="7D48CF29" w14:textId="77777777" w:rsidR="00F459B4" w:rsidRDefault="00F459B4"/>
                  </w:txbxContent>
                </v:textbox>
              </v:shape>
            </w:pict>
          </mc:Fallback>
        </mc:AlternateContent>
      </w:r>
    </w:p>
    <w:p w:rsidR="00FE7EF1" w:rsidRDefault="00FE7EF1">
      <w:pPr>
        <w:rPr>
          <w:b/>
        </w:rPr>
      </w:pPr>
    </w:p>
    <w:p w:rsidR="00B57FDC" w:rsidRDefault="00B57FDC" w:rsidP="003426AF">
      <w:pPr>
        <w:ind w:firstLine="270"/>
        <w:rPr>
          <w:b/>
        </w:rPr>
      </w:pPr>
    </w:p>
    <w:p w:rsidR="00422FB2" w:rsidRDefault="00422FB2" w:rsidP="003426AF">
      <w:pPr>
        <w:ind w:firstLine="270"/>
        <w:rPr>
          <w:b/>
        </w:rPr>
      </w:pPr>
    </w:p>
    <w:p w:rsidR="006B73F3" w:rsidRDefault="00CE0500" w:rsidP="00CE0500">
      <w:r w:rsidRPr="00E9169F">
        <w:rPr>
          <w:b/>
        </w:rPr>
        <w:t>Tenant</w:t>
      </w:r>
      <w:r>
        <w:rPr>
          <w:b/>
        </w:rPr>
        <w:t xml:space="preserve">’s Name: </w:t>
      </w:r>
      <w:r w:rsidRPr="00CE0500">
        <w:t>___________________________________</w:t>
      </w:r>
      <w:r>
        <w:rPr>
          <w:b/>
        </w:rPr>
        <w:t xml:space="preserve"> L</w:t>
      </w:r>
      <w:r w:rsidRPr="00E9169F">
        <w:rPr>
          <w:b/>
        </w:rPr>
        <w:t>andlord</w:t>
      </w:r>
      <w:r>
        <w:rPr>
          <w:b/>
        </w:rPr>
        <w:t>’s Name</w:t>
      </w:r>
      <w:r w:rsidRPr="00E9169F">
        <w:rPr>
          <w:b/>
        </w:rPr>
        <w:t>:</w:t>
      </w:r>
      <w:r>
        <w:rPr>
          <w:b/>
        </w:rPr>
        <w:t xml:space="preserve"> </w:t>
      </w:r>
      <w:r w:rsidRPr="00CE0500">
        <w:t>__</w:t>
      </w:r>
      <w:r>
        <w:t>__</w:t>
      </w:r>
      <w:r w:rsidRPr="00CE0500">
        <w:t>______________________________</w:t>
      </w:r>
    </w:p>
    <w:p w:rsidR="00CE0500" w:rsidRDefault="00200C08" w:rsidP="00CE0500">
      <w:r>
        <w:rPr>
          <w:b/>
        </w:rPr>
        <w:t>Authorized Occupants</w:t>
      </w:r>
      <w:r w:rsidR="00CE0500" w:rsidRPr="00E9169F">
        <w:rPr>
          <w:b/>
        </w:rPr>
        <w:t xml:space="preserve"> are:</w:t>
      </w:r>
      <w:r w:rsidR="00CE0500">
        <w:rPr>
          <w:b/>
        </w:rPr>
        <w:t xml:space="preserve"> </w:t>
      </w:r>
      <w:r w:rsidR="00CE0500" w:rsidRPr="00CE0500">
        <w:t>___________________________________________________________________</w:t>
      </w:r>
      <w:r w:rsidR="00CE0500">
        <w:t>__</w:t>
      </w:r>
      <w:r w:rsidR="00CE0500" w:rsidRPr="00CE0500">
        <w:t>______</w:t>
      </w:r>
    </w:p>
    <w:p w:rsidR="00CE0500" w:rsidRPr="00E9169F" w:rsidRDefault="00CE0500" w:rsidP="00CE0500">
      <w:pPr>
        <w:rPr>
          <w:b/>
        </w:rPr>
      </w:pPr>
      <w:r w:rsidRPr="00E9169F">
        <w:rPr>
          <w:b/>
        </w:rPr>
        <w:t>Property Address:</w:t>
      </w:r>
      <w:r>
        <w:rPr>
          <w:b/>
        </w:rPr>
        <w:t xml:space="preserve"> </w:t>
      </w:r>
      <w:r w:rsidRPr="00CE0500">
        <w:t>__________________________________________________________________________________</w:t>
      </w:r>
    </w:p>
    <w:p w:rsidR="00CE0500" w:rsidRPr="00F727C5" w:rsidRDefault="00CE0500" w:rsidP="00CE0500">
      <w:r>
        <w:rPr>
          <w:b/>
        </w:rPr>
        <w:t>A</w:t>
      </w:r>
      <w:r w:rsidRPr="00E9169F">
        <w:rPr>
          <w:b/>
        </w:rPr>
        <w:t>gent</w:t>
      </w:r>
      <w:r>
        <w:rPr>
          <w:b/>
        </w:rPr>
        <w:t>’s Name</w:t>
      </w:r>
      <w:r w:rsidRPr="00E9169F">
        <w:rPr>
          <w:b/>
        </w:rPr>
        <w:t>:</w:t>
      </w:r>
      <w:r>
        <w:rPr>
          <w:b/>
        </w:rPr>
        <w:t xml:space="preserve"> </w:t>
      </w:r>
      <w:r w:rsidRPr="00F727C5">
        <w:t xml:space="preserve">__________________________________ </w:t>
      </w:r>
      <w:r w:rsidR="00F727C5">
        <w:t>L</w:t>
      </w:r>
      <w:r w:rsidRPr="00E9169F">
        <w:rPr>
          <w:b/>
        </w:rPr>
        <w:t>andlord’s address:</w:t>
      </w:r>
      <w:r>
        <w:rPr>
          <w:b/>
        </w:rPr>
        <w:t xml:space="preserve"> </w:t>
      </w:r>
      <w:r w:rsidR="00F727C5" w:rsidRPr="00F727C5">
        <w:t>____________</w:t>
      </w:r>
      <w:r w:rsidRPr="00F727C5">
        <w:t>______________________</w:t>
      </w:r>
    </w:p>
    <w:p w:rsidR="00CE0500" w:rsidRPr="00D85233" w:rsidRDefault="00F727C5" w:rsidP="00CE0500">
      <w:r w:rsidRPr="00F727C5">
        <w:rPr>
          <w:b/>
        </w:rPr>
        <w:t>P</w:t>
      </w:r>
      <w:r w:rsidR="00CE0500" w:rsidRPr="00F727C5">
        <w:rPr>
          <w:b/>
        </w:rPr>
        <w:t>rimary contact’s phone number:</w:t>
      </w:r>
      <w:r>
        <w:rPr>
          <w:b/>
        </w:rPr>
        <w:t xml:space="preserve"> </w:t>
      </w:r>
      <w:r w:rsidRPr="00D85233">
        <w:t>______________________</w:t>
      </w:r>
    </w:p>
    <w:p w:rsidR="00CE0500" w:rsidRPr="00E9169F" w:rsidRDefault="00CE0500" w:rsidP="00CE0500">
      <w:pPr>
        <w:rPr>
          <w:b/>
        </w:rPr>
      </w:pPr>
      <w:r w:rsidRPr="00E9169F">
        <w:rPr>
          <w:b/>
        </w:rPr>
        <w:t>In case of emergency contact:</w:t>
      </w:r>
      <w:r w:rsidR="00D85233">
        <w:rPr>
          <w:b/>
        </w:rPr>
        <w:t xml:space="preserve"> </w:t>
      </w:r>
      <w:r w:rsidR="00D85233" w:rsidRPr="00D85233">
        <w:t>_________________________</w:t>
      </w:r>
    </w:p>
    <w:p w:rsidR="007F4929" w:rsidRDefault="00782881" w:rsidP="00327E70">
      <w:r w:rsidRPr="00316D28">
        <w:rPr>
          <w:b/>
        </w:rPr>
        <w:t>Lease Date</w:t>
      </w:r>
      <w:r w:rsidR="007F4929">
        <w:t>:</w:t>
      </w:r>
      <w:r>
        <w:t xml:space="preserve"> _______________     </w:t>
      </w:r>
      <w:r w:rsidRPr="00316D28">
        <w:rPr>
          <w:b/>
        </w:rPr>
        <w:t>Term</w:t>
      </w:r>
      <w:r>
        <w:t xml:space="preserve"> </w:t>
      </w:r>
      <w:r w:rsidR="007F4929">
        <w:t>[</w:t>
      </w:r>
      <w:r>
        <w:t xml:space="preserve">1yr </w:t>
      </w:r>
      <w:r w:rsidR="00E9169F" w:rsidRPr="00D35ADE">
        <w:rPr>
          <w:rFonts w:ascii="MS Gothic" w:eastAsia="MS Gothic" w:hAnsi="MS Gothic"/>
          <w:color w:val="000000"/>
          <w:sz w:val="23"/>
          <w:szCs w:val="23"/>
        </w:rPr>
        <w:t>☐</w:t>
      </w:r>
      <w:r>
        <w:t>, 2yr</w:t>
      </w:r>
      <w:r w:rsidR="00E9169F" w:rsidRPr="00D35ADE">
        <w:rPr>
          <w:rFonts w:ascii="MS Gothic" w:eastAsia="MS Gothic" w:hAnsi="MS Gothic"/>
          <w:color w:val="000000"/>
          <w:sz w:val="23"/>
          <w:szCs w:val="23"/>
        </w:rPr>
        <w:t>☐</w:t>
      </w:r>
      <w:r>
        <w:t>, m</w:t>
      </w:r>
      <w:r w:rsidR="00A03ECA">
        <w:t>onth-</w:t>
      </w:r>
      <w:r>
        <w:t>t</w:t>
      </w:r>
      <w:r w:rsidR="00A03ECA">
        <w:t>o-</w:t>
      </w:r>
      <w:r>
        <w:t>m</w:t>
      </w:r>
      <w:r w:rsidR="00A03ECA">
        <w:t>onth</w:t>
      </w:r>
      <w:r>
        <w:t xml:space="preserve"> </w:t>
      </w:r>
      <w:r w:rsidR="00E9169F" w:rsidRPr="00D35ADE">
        <w:rPr>
          <w:rFonts w:ascii="MS Gothic" w:eastAsia="MS Gothic" w:hAnsi="MS Gothic"/>
          <w:color w:val="000000"/>
          <w:sz w:val="23"/>
          <w:szCs w:val="23"/>
        </w:rPr>
        <w:t>☐</w:t>
      </w:r>
      <w:r>
        <w:t xml:space="preserve">, other </w:t>
      </w:r>
      <w:r w:rsidR="00E9169F" w:rsidRPr="00D35ADE">
        <w:rPr>
          <w:rFonts w:ascii="MS Gothic" w:eastAsia="MS Gothic" w:hAnsi="MS Gothic"/>
          <w:color w:val="000000"/>
          <w:sz w:val="23"/>
          <w:szCs w:val="23"/>
        </w:rPr>
        <w:t>☐</w:t>
      </w:r>
      <w:r w:rsidR="007F4929">
        <w:t>]</w:t>
      </w:r>
      <w:r>
        <w:t xml:space="preserve"> </w:t>
      </w:r>
    </w:p>
    <w:p w:rsidR="00782881" w:rsidRDefault="00782881" w:rsidP="00327E70">
      <w:r w:rsidRPr="00316D28">
        <w:rPr>
          <w:b/>
        </w:rPr>
        <w:t>Rent</w:t>
      </w:r>
      <w:r w:rsidR="007F4929" w:rsidRPr="00316D28">
        <w:rPr>
          <w:b/>
        </w:rPr>
        <w:t>:</w:t>
      </w:r>
      <w:r w:rsidR="007F4929">
        <w:t xml:space="preserve"> $</w:t>
      </w:r>
      <w:r>
        <w:t>__________</w:t>
      </w:r>
      <w:r w:rsidR="00200C08">
        <w:t>/</w:t>
      </w:r>
      <w:proofErr w:type="spellStart"/>
      <w:r w:rsidR="00200C08">
        <w:t>mo</w:t>
      </w:r>
      <w:proofErr w:type="spellEnd"/>
      <w:r>
        <w:t>__</w:t>
      </w:r>
      <w:r w:rsidR="007F4929">
        <w:t xml:space="preserve"> 1</w:t>
      </w:r>
      <w:r w:rsidR="007F4929" w:rsidRPr="007F4929">
        <w:rPr>
          <w:vertAlign w:val="superscript"/>
        </w:rPr>
        <w:t>st</w:t>
      </w:r>
      <w:r w:rsidR="007F4929">
        <w:t xml:space="preserve"> year; $ __________</w:t>
      </w:r>
      <w:r w:rsidR="00200C08">
        <w:t>/mo</w:t>
      </w:r>
      <w:r w:rsidR="007F4929">
        <w:t>__2</w:t>
      </w:r>
      <w:r w:rsidR="007F4929" w:rsidRPr="007F4929">
        <w:rPr>
          <w:vertAlign w:val="superscript"/>
        </w:rPr>
        <w:t>nd</w:t>
      </w:r>
      <w:r w:rsidR="007F4929">
        <w:t xml:space="preserve"> year; </w:t>
      </w:r>
      <w:r w:rsidR="007F4929" w:rsidRPr="00316D28">
        <w:rPr>
          <w:b/>
        </w:rPr>
        <w:t>Total</w:t>
      </w:r>
      <w:r w:rsidR="00920995">
        <w:rPr>
          <w:b/>
        </w:rPr>
        <w:t xml:space="preserve"> Amount for Lease Term</w:t>
      </w:r>
      <w:r w:rsidR="007F4929" w:rsidRPr="00316D28">
        <w:rPr>
          <w:b/>
        </w:rPr>
        <w:t>:</w:t>
      </w:r>
      <w:r w:rsidR="007F4929">
        <w:t xml:space="preserve"> $______________</w:t>
      </w:r>
    </w:p>
    <w:p w:rsidR="00782881" w:rsidRDefault="00782881" w:rsidP="00327E70">
      <w:r w:rsidRPr="00316D28">
        <w:rPr>
          <w:b/>
        </w:rPr>
        <w:t>Term</w:t>
      </w:r>
      <w:r>
        <w:t xml:space="preserve"> ____________________ to __________________ </w:t>
      </w:r>
      <w:r w:rsidRPr="00316D28">
        <w:rPr>
          <w:b/>
        </w:rPr>
        <w:t>Pro-Rata</w:t>
      </w:r>
      <w:r>
        <w:t xml:space="preserve"> </w:t>
      </w:r>
      <w:r w:rsidR="007F4929">
        <w:t>$</w:t>
      </w:r>
      <w:r>
        <w:t>_________</w:t>
      </w:r>
      <w:r w:rsidR="007F4929">
        <w:t>Dates</w:t>
      </w:r>
      <w:r>
        <w:t>_</w:t>
      </w:r>
      <w:r w:rsidR="007F4929">
        <w:t>___________</w:t>
      </w:r>
      <w:r>
        <w:t>_____</w:t>
      </w:r>
    </w:p>
    <w:p w:rsidR="00600525" w:rsidRDefault="00600525" w:rsidP="00327E70">
      <w:r w:rsidRPr="00E21E09">
        <w:rPr>
          <w:b/>
        </w:rPr>
        <w:t>2-Year Lease Offer</w:t>
      </w:r>
      <w:r w:rsidR="00B34EDA">
        <w:rPr>
          <w:b/>
        </w:rPr>
        <w:t xml:space="preserve"> and at Renewal</w:t>
      </w:r>
      <w:r w:rsidR="00200C08">
        <w:rPr>
          <w:b/>
        </w:rPr>
        <w:t>:</w:t>
      </w:r>
      <w:r>
        <w:rPr>
          <w:b/>
        </w:rPr>
        <w:t xml:space="preserve"> </w:t>
      </w:r>
      <w:r w:rsidRPr="00A03ECA">
        <w:t>I was offered and</w:t>
      </w:r>
      <w:r w:rsidR="00A66749" w:rsidRPr="00A03ECA">
        <w:t xml:space="preserve"> accepted</w:t>
      </w:r>
      <w:r w:rsidR="00A66749">
        <w:rPr>
          <w:b/>
        </w:rPr>
        <w:t xml:space="preserve"> </w:t>
      </w:r>
      <w:r w:rsidR="00E9169F" w:rsidRPr="00D35ADE">
        <w:rPr>
          <w:rFonts w:ascii="MS Gothic" w:eastAsia="MS Gothic" w:hAnsi="MS Gothic"/>
          <w:color w:val="000000"/>
          <w:sz w:val="23"/>
          <w:szCs w:val="23"/>
        </w:rPr>
        <w:t>☐</w:t>
      </w:r>
      <w:r w:rsidR="00A66749" w:rsidRPr="00A03ECA">
        <w:t xml:space="preserve">; rejected </w:t>
      </w:r>
      <w:r w:rsidR="00E9169F" w:rsidRPr="00D35ADE">
        <w:rPr>
          <w:rFonts w:ascii="MS Gothic" w:eastAsia="MS Gothic" w:hAnsi="MS Gothic"/>
          <w:color w:val="000000"/>
          <w:sz w:val="23"/>
          <w:szCs w:val="23"/>
        </w:rPr>
        <w:t>☐</w:t>
      </w:r>
      <w:r w:rsidR="00A66749" w:rsidRPr="00A03ECA">
        <w:t xml:space="preserve"> a</w:t>
      </w:r>
      <w:r w:rsidRPr="00E21E09">
        <w:t xml:space="preserve"> 2</w:t>
      </w:r>
      <w:r>
        <w:t>-</w:t>
      </w:r>
      <w:r w:rsidRPr="00E21E09">
        <w:t>year lease</w:t>
      </w:r>
      <w:r w:rsidR="00A66749">
        <w:t>. If a 2-year lease was not offered,</w:t>
      </w:r>
      <w:r w:rsidRPr="00E21E09">
        <w:t xml:space="preserve"> a written explanation as to why </w:t>
      </w:r>
      <w:r w:rsidR="00A03ECA">
        <w:t>is attached to the lease.</w:t>
      </w:r>
      <w:r w:rsidRPr="00E21E09">
        <w:t xml:space="preserve"> </w:t>
      </w:r>
      <w:r w:rsidR="00200C08" w:rsidRPr="00D35ADE">
        <w:rPr>
          <w:rFonts w:ascii="MS Gothic" w:eastAsia="MS Gothic" w:hAnsi="MS Gothic"/>
          <w:color w:val="000000"/>
          <w:sz w:val="23"/>
          <w:szCs w:val="23"/>
        </w:rPr>
        <w:t>☐</w:t>
      </w:r>
    </w:p>
    <w:p w:rsidR="007F4929" w:rsidRDefault="007F4929" w:rsidP="00327E70">
      <w:r w:rsidRPr="00316D28">
        <w:rPr>
          <w:b/>
        </w:rPr>
        <w:t>Amenity Fee</w:t>
      </w:r>
      <w:r w:rsidR="003426AF">
        <w:rPr>
          <w:b/>
        </w:rPr>
        <w:t>*</w:t>
      </w:r>
      <w:r w:rsidR="00317195" w:rsidRPr="00316D28">
        <w:rPr>
          <w:b/>
        </w:rPr>
        <w:t>:</w:t>
      </w:r>
      <w:r>
        <w:t xml:space="preserve"> (1x only), Amenities _____________________________________________________</w:t>
      </w:r>
      <w:r w:rsidR="00373F56">
        <w:t>____</w:t>
      </w:r>
      <w:r>
        <w:t>_____</w:t>
      </w:r>
    </w:p>
    <w:p w:rsidR="00306022" w:rsidRDefault="000B218B" w:rsidP="00327E70">
      <w:r>
        <w:rPr>
          <w:b/>
        </w:rPr>
        <w:t xml:space="preserve">Rent Due Date:  </w:t>
      </w:r>
      <w:r w:rsidRPr="009D5E9F">
        <w:t>____________</w:t>
      </w:r>
      <w:r>
        <w:t>;</w:t>
      </w:r>
      <w:r w:rsidRPr="009D5E9F">
        <w:t xml:space="preserve"> </w:t>
      </w:r>
      <w:r w:rsidR="007F4929" w:rsidRPr="00316D28">
        <w:rPr>
          <w:b/>
        </w:rPr>
        <w:t>Late Fee</w:t>
      </w:r>
      <w:r w:rsidR="00317195" w:rsidRPr="00316D28">
        <w:rPr>
          <w:b/>
        </w:rPr>
        <w:t>:</w:t>
      </w:r>
      <w:r w:rsidR="007F4929">
        <w:t xml:space="preserve"> (after 10 days -5% of rent due) $ ________</w:t>
      </w:r>
      <w:r w:rsidR="00B3605C">
        <w:t xml:space="preserve">; </w:t>
      </w:r>
      <w:r w:rsidR="00306022" w:rsidRPr="00306022">
        <w:rPr>
          <w:b/>
        </w:rPr>
        <w:t>THIS IS NOT A GRACE PERIOD</w:t>
      </w:r>
    </w:p>
    <w:p w:rsidR="007F4929" w:rsidRDefault="00B3605C" w:rsidP="00327E70">
      <w:r w:rsidRPr="00316D28">
        <w:rPr>
          <w:b/>
        </w:rPr>
        <w:t>Returned Check Fee</w:t>
      </w:r>
      <w:r w:rsidR="00316D28">
        <w:rPr>
          <w:b/>
        </w:rPr>
        <w:t>:</w:t>
      </w:r>
      <w:r>
        <w:t xml:space="preserve"> $</w:t>
      </w:r>
      <w:r w:rsidRPr="00B3605C">
        <w:rPr>
          <w:u w:val="single"/>
        </w:rPr>
        <w:t>35.00</w:t>
      </w:r>
      <w:r>
        <w:t xml:space="preserve"> (or maximum amount allowed by law)</w:t>
      </w:r>
    </w:p>
    <w:p w:rsidR="003426AF" w:rsidRDefault="003426AF" w:rsidP="00327E70">
      <w:proofErr w:type="gramStart"/>
      <w:r>
        <w:rPr>
          <w:b/>
        </w:rPr>
        <w:t>Utilities.</w:t>
      </w:r>
      <w:proofErr w:type="gramEnd"/>
      <w:r>
        <w:t xml:space="preserve"> Tenant is responsible for the following utilities: gas </w:t>
      </w:r>
      <w:r w:rsidR="00422FB2" w:rsidRPr="00D35ADE">
        <w:rPr>
          <w:rFonts w:ascii="MS Gothic" w:eastAsia="MS Gothic" w:hAnsi="MS Gothic"/>
          <w:color w:val="000000"/>
          <w:sz w:val="23"/>
          <w:szCs w:val="23"/>
        </w:rPr>
        <w:t>☐</w:t>
      </w:r>
      <w:r>
        <w:t xml:space="preserve">; electric </w:t>
      </w:r>
      <w:r w:rsidR="00422FB2" w:rsidRPr="00D35ADE">
        <w:rPr>
          <w:rFonts w:ascii="MS Gothic" w:eastAsia="MS Gothic" w:hAnsi="MS Gothic"/>
          <w:color w:val="000000"/>
          <w:sz w:val="23"/>
          <w:szCs w:val="23"/>
        </w:rPr>
        <w:t>☐</w:t>
      </w:r>
      <w:r>
        <w:t xml:space="preserve">; water and sewer </w:t>
      </w:r>
      <w:r w:rsidR="00422FB2" w:rsidRPr="00D35ADE">
        <w:rPr>
          <w:rFonts w:ascii="MS Gothic" w:eastAsia="MS Gothic" w:hAnsi="MS Gothic"/>
          <w:color w:val="000000"/>
          <w:sz w:val="23"/>
          <w:szCs w:val="23"/>
        </w:rPr>
        <w:t>☐</w:t>
      </w:r>
      <w:r>
        <w:t xml:space="preserve">; telephone </w:t>
      </w:r>
      <w:r w:rsidR="00422FB2" w:rsidRPr="00D35ADE">
        <w:rPr>
          <w:rFonts w:ascii="MS Gothic" w:eastAsia="MS Gothic" w:hAnsi="MS Gothic"/>
          <w:color w:val="000000"/>
          <w:sz w:val="23"/>
          <w:szCs w:val="23"/>
        </w:rPr>
        <w:t>☐</w:t>
      </w:r>
      <w:r>
        <w:t xml:space="preserve">; cable </w:t>
      </w:r>
      <w:r w:rsidR="00422FB2" w:rsidRPr="00D35ADE">
        <w:rPr>
          <w:rFonts w:ascii="MS Gothic" w:eastAsia="MS Gothic" w:hAnsi="MS Gothic"/>
          <w:color w:val="000000"/>
          <w:sz w:val="23"/>
          <w:szCs w:val="23"/>
        </w:rPr>
        <w:t>☐</w:t>
      </w:r>
      <w:r>
        <w:t xml:space="preserve">; </w:t>
      </w:r>
      <w:proofErr w:type="gramStart"/>
      <w:r>
        <w:t>Other</w:t>
      </w:r>
      <w:proofErr w:type="gramEnd"/>
      <w:r>
        <w:t xml:space="preserve"> ____________________.</w:t>
      </w:r>
    </w:p>
    <w:p w:rsidR="00782881" w:rsidRDefault="00B3605C" w:rsidP="00327E70">
      <w:r w:rsidRPr="00316D28">
        <w:rPr>
          <w:b/>
        </w:rPr>
        <w:t>Security Deposit</w:t>
      </w:r>
      <w:r w:rsidR="009D26FE">
        <w:rPr>
          <w:b/>
        </w:rPr>
        <w:t xml:space="preserve"> (including pet deposit)</w:t>
      </w:r>
      <w:r w:rsidRPr="00316D28">
        <w:rPr>
          <w:b/>
        </w:rPr>
        <w:t>:</w:t>
      </w:r>
      <w:r>
        <w:t xml:space="preserve"> $ ___________. </w:t>
      </w:r>
    </w:p>
    <w:p w:rsidR="00316D28" w:rsidRDefault="00306022" w:rsidP="00327E70">
      <w:pPr>
        <w:rPr>
          <w:rFonts w:cs="Times New Roman"/>
        </w:rPr>
      </w:pPr>
      <w:proofErr w:type="gramStart"/>
      <w:r w:rsidRPr="00316D28">
        <w:rPr>
          <w:rFonts w:cs="Times New Roman"/>
          <w:b/>
        </w:rPr>
        <w:t>Pets.</w:t>
      </w:r>
      <w:proofErr w:type="gramEnd"/>
      <w:r>
        <w:rPr>
          <w:rFonts w:cs="Times New Roman"/>
        </w:rPr>
        <w:t xml:space="preserve"> The Tenant is not allowed to keep pets on the property without the express written consent of the landlord. </w:t>
      </w:r>
      <w:r w:rsidR="00316D28">
        <w:rPr>
          <w:rFonts w:cs="Times New Roman"/>
        </w:rPr>
        <w:t xml:space="preserve">Pets allowed: Yes </w:t>
      </w:r>
      <w:r w:rsidR="00422FB2" w:rsidRPr="00D35ADE">
        <w:rPr>
          <w:rFonts w:ascii="MS Gothic" w:eastAsia="MS Gothic" w:hAnsi="MS Gothic"/>
          <w:color w:val="000000"/>
          <w:sz w:val="23"/>
          <w:szCs w:val="23"/>
        </w:rPr>
        <w:t>☐</w:t>
      </w:r>
      <w:r w:rsidR="00316D28">
        <w:rPr>
          <w:rFonts w:cs="Times New Roman"/>
        </w:rPr>
        <w:t xml:space="preserve"> No </w:t>
      </w:r>
      <w:r w:rsidR="00422FB2" w:rsidRPr="00D35ADE">
        <w:rPr>
          <w:rFonts w:ascii="MS Gothic" w:eastAsia="MS Gothic" w:hAnsi="MS Gothic"/>
          <w:color w:val="000000"/>
          <w:sz w:val="23"/>
          <w:szCs w:val="23"/>
        </w:rPr>
        <w:t>☐</w:t>
      </w:r>
      <w:r w:rsidR="00422FB2">
        <w:rPr>
          <w:rFonts w:ascii="MS Gothic" w:eastAsia="MS Gothic" w:hAnsi="MS Gothic"/>
          <w:color w:val="000000"/>
          <w:sz w:val="23"/>
          <w:szCs w:val="23"/>
        </w:rPr>
        <w:t>;</w:t>
      </w:r>
      <w:r w:rsidR="00316D28">
        <w:rPr>
          <w:rFonts w:cs="Times New Roman"/>
        </w:rPr>
        <w:t xml:space="preserve"> Type of Pet(s) _____________________ Weight ________</w:t>
      </w:r>
      <w:r w:rsidR="006B73F3">
        <w:rPr>
          <w:rFonts w:cs="Times New Roman"/>
        </w:rPr>
        <w:t xml:space="preserve">   </w:t>
      </w:r>
      <w:r w:rsidR="00316D28">
        <w:rPr>
          <w:rFonts w:cs="Times New Roman"/>
        </w:rPr>
        <w:t>License</w:t>
      </w:r>
      <w:r w:rsidR="00422FB2">
        <w:rPr>
          <w:rFonts w:cs="Times New Roman"/>
        </w:rPr>
        <w:t xml:space="preserve"> N</w:t>
      </w:r>
      <w:r w:rsidR="006B73F3">
        <w:rPr>
          <w:rFonts w:cs="Times New Roman"/>
        </w:rPr>
        <w:t>o</w:t>
      </w:r>
      <w:r w:rsidR="00E9169F">
        <w:rPr>
          <w:rFonts w:cs="Times New Roman"/>
        </w:rPr>
        <w:t xml:space="preserve">(s) </w:t>
      </w:r>
      <w:r w:rsidR="00316D28">
        <w:rPr>
          <w:rFonts w:cs="Times New Roman"/>
        </w:rPr>
        <w:t>________</w:t>
      </w:r>
    </w:p>
    <w:p w:rsidR="009D26FE" w:rsidRPr="009D26FE" w:rsidRDefault="009D26FE" w:rsidP="00327E70">
      <w:proofErr w:type="gramStart"/>
      <w:r>
        <w:rPr>
          <w:b/>
        </w:rPr>
        <w:t>Insurance.</w:t>
      </w:r>
      <w:proofErr w:type="gramEnd"/>
      <w:r>
        <w:t xml:space="preserve"> Landlord’s insurance policy does not provide coverage for a tenant’s personal belongings</w:t>
      </w:r>
      <w:r w:rsidR="00CD43BD">
        <w:t>. For this property, Renter’s Insurance is</w:t>
      </w:r>
      <w:r w:rsidR="0049744E">
        <w:t>:</w:t>
      </w:r>
      <w:r w:rsidR="00CD43BD">
        <w:t xml:space="preserve"> recommended </w:t>
      </w:r>
      <w:r w:rsidR="00422FB2" w:rsidRPr="00D35ADE">
        <w:rPr>
          <w:rFonts w:ascii="MS Gothic" w:eastAsia="MS Gothic" w:hAnsi="MS Gothic"/>
          <w:color w:val="000000"/>
          <w:sz w:val="23"/>
          <w:szCs w:val="23"/>
        </w:rPr>
        <w:t>☐</w:t>
      </w:r>
      <w:r w:rsidR="00CD43BD">
        <w:t xml:space="preserve">; required </w:t>
      </w:r>
      <w:r w:rsidR="00422FB2" w:rsidRPr="00D35ADE">
        <w:rPr>
          <w:rFonts w:ascii="MS Gothic" w:eastAsia="MS Gothic" w:hAnsi="MS Gothic"/>
          <w:color w:val="000000"/>
          <w:sz w:val="23"/>
          <w:szCs w:val="23"/>
        </w:rPr>
        <w:t>☐</w:t>
      </w:r>
      <w:r w:rsidR="00CD43BD">
        <w:t>.</w:t>
      </w:r>
    </w:p>
    <w:p w:rsidR="003C225B" w:rsidRPr="00673E72" w:rsidRDefault="003C225B" w:rsidP="00327E70">
      <w:pPr>
        <w:rPr>
          <w:b/>
          <w:sz w:val="20"/>
          <w:szCs w:val="20"/>
        </w:rPr>
      </w:pPr>
      <w:r w:rsidRPr="00673E72">
        <w:rPr>
          <w:b/>
          <w:sz w:val="20"/>
          <w:szCs w:val="20"/>
        </w:rPr>
        <w:t>*Does not apply to MPDU tenants</w:t>
      </w:r>
      <w:r w:rsidR="00200C08">
        <w:rPr>
          <w:b/>
          <w:sz w:val="20"/>
          <w:szCs w:val="20"/>
        </w:rPr>
        <w:t xml:space="preserve">; </w:t>
      </w:r>
      <w:proofErr w:type="gramStart"/>
      <w:r w:rsidR="00200C08">
        <w:rPr>
          <w:b/>
          <w:sz w:val="20"/>
          <w:szCs w:val="20"/>
        </w:rPr>
        <w:t>An</w:t>
      </w:r>
      <w:proofErr w:type="gramEnd"/>
      <w:r w:rsidR="00200C08">
        <w:rPr>
          <w:b/>
          <w:sz w:val="20"/>
          <w:szCs w:val="20"/>
        </w:rPr>
        <w:t xml:space="preserve"> amenity MUST exist for this fee to be charged</w:t>
      </w:r>
    </w:p>
    <w:p w:rsidR="00F459B4" w:rsidRDefault="006B73F3" w:rsidP="00911432">
      <w:pPr>
        <w:ind w:left="270"/>
      </w:pPr>
      <w:r>
        <w:rPr>
          <w:noProof/>
        </w:rPr>
        <mc:AlternateContent>
          <mc:Choice Requires="wps">
            <w:drawing>
              <wp:anchor distT="0" distB="0" distL="114300" distR="114300" simplePos="0" relativeHeight="251664384" behindDoc="0" locked="0" layoutInCell="1" allowOverlap="1" wp14:anchorId="25135359" wp14:editId="71713E38">
                <wp:simplePos x="0" y="0"/>
                <wp:positionH relativeFrom="column">
                  <wp:posOffset>-655320</wp:posOffset>
                </wp:positionH>
                <wp:positionV relativeFrom="paragraph">
                  <wp:posOffset>118745</wp:posOffset>
                </wp:positionV>
                <wp:extent cx="8016240" cy="3810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8016240" cy="381000"/>
                        </a:xfrm>
                        <a:prstGeom prst="rect">
                          <a:avLst/>
                        </a:prstGeom>
                        <a:ln w="12700">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F459B4" w:rsidRPr="00F459B4" w:rsidRDefault="00F459B4" w:rsidP="00F459B4">
                            <w:pPr>
                              <w:ind w:left="270"/>
                              <w:jc w:val="center"/>
                              <w:rPr>
                                <w:sz w:val="32"/>
                                <w:szCs w:val="32"/>
                              </w:rPr>
                            </w:pPr>
                            <w:r w:rsidRPr="00F459B4">
                              <w:rPr>
                                <w:b/>
                                <w:sz w:val="32"/>
                                <w:szCs w:val="32"/>
                              </w:rPr>
                              <w:t>TENANTS’ RIGHTS</w:t>
                            </w:r>
                          </w:p>
                          <w:p w:rsidR="00F459B4" w:rsidRDefault="00F45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31D1D" id="Text Box 4" o:spid="_x0000_s1028" type="#_x0000_t202" style="position:absolute;left:0;text-align:left;margin-left:-51.6pt;margin-top:9.35pt;width:631.2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" fillcolor="#91bce3 [2164]" strokecolor="black [3213]" strokeweight="1pt">
                <v:fill color2="#7aaddd [2612]" rotate="t" colors="0 #b1cbe9;.5 #a3c1e5;1 #92b9e4" focus="100%" type="gradient">
                  <o:fill v:ext="view" type="gradientUnscaled"/>
                </v:fill>
                <v:textbox>
                  <w:txbxContent>
                    <w:p w14:paraId="5A60374B" w14:textId="77777777" w:rsidR="00F459B4" w:rsidRPr="00F459B4" w:rsidRDefault="00F459B4" w:rsidP="00F459B4">
                      <w:pPr>
                        <w:ind w:left="270"/>
                        <w:jc w:val="center"/>
                        <w:rPr>
                          <w:sz w:val="32"/>
                          <w:szCs w:val="32"/>
                        </w:rPr>
                      </w:pPr>
                      <w:r w:rsidRPr="00F459B4">
                        <w:rPr>
                          <w:b/>
                          <w:sz w:val="32"/>
                          <w:szCs w:val="32"/>
                        </w:rPr>
                        <w:t>TENANTS’ RIGHTS</w:t>
                      </w:r>
                    </w:p>
                    <w:p w14:paraId="38361FDF" w14:textId="77777777" w:rsidR="00F459B4" w:rsidRDefault="00F459B4"/>
                  </w:txbxContent>
                </v:textbox>
              </v:shape>
            </w:pict>
          </mc:Fallback>
        </mc:AlternateContent>
      </w:r>
    </w:p>
    <w:p w:rsidR="003C225B" w:rsidRDefault="003C225B" w:rsidP="00911432">
      <w:pPr>
        <w:ind w:left="270"/>
        <w:rPr>
          <w:b/>
          <w:u w:val="single"/>
        </w:rPr>
      </w:pPr>
    </w:p>
    <w:p w:rsidR="00767941" w:rsidRPr="00F459B4" w:rsidRDefault="00767941" w:rsidP="00327E70">
      <w:pPr>
        <w:rPr>
          <w:b/>
          <w:u w:val="single"/>
        </w:rPr>
      </w:pPr>
      <w:r w:rsidRPr="00F459B4">
        <w:rPr>
          <w:b/>
          <w:u w:val="single"/>
        </w:rPr>
        <w:t>Tenants have the right to:</w:t>
      </w:r>
    </w:p>
    <w:p w:rsidR="00767941" w:rsidRDefault="00767941" w:rsidP="00327E70">
      <w:pPr>
        <w:pStyle w:val="ListParagraph"/>
        <w:numPr>
          <w:ilvl w:val="0"/>
          <w:numId w:val="2"/>
        </w:numPr>
      </w:pPr>
      <w:r>
        <w:t>Receive at least 24 hours-notice prior to a landlord/agent/contractor entering the premises, except in cases of emergency</w:t>
      </w:r>
      <w:r w:rsidR="00F459B4">
        <w:t>;</w:t>
      </w:r>
    </w:p>
    <w:p w:rsidR="00767941" w:rsidRDefault="00767941" w:rsidP="00F459B4">
      <w:pPr>
        <w:pStyle w:val="ListParagraph"/>
        <w:numPr>
          <w:ilvl w:val="0"/>
          <w:numId w:val="2"/>
        </w:numPr>
      </w:pPr>
      <w:r>
        <w:t xml:space="preserve">Receive 72 hours-notice prior to annual/biannual or triennial inspections from County Code </w:t>
      </w:r>
      <w:r w:rsidR="006C074B">
        <w:t>Enforcement</w:t>
      </w:r>
      <w:r w:rsidR="00F459B4">
        <w:t>;</w:t>
      </w:r>
    </w:p>
    <w:p w:rsidR="0093447B" w:rsidRDefault="0093447B" w:rsidP="00F459B4">
      <w:pPr>
        <w:pStyle w:val="ListParagraph"/>
        <w:numPr>
          <w:ilvl w:val="0"/>
          <w:numId w:val="2"/>
        </w:numPr>
      </w:pPr>
      <w:r>
        <w:t>Sublet with written permission from the landlord if it is not prohibited by the home-owner’s association</w:t>
      </w:r>
      <w:r w:rsidR="00F459B4">
        <w:t>;</w:t>
      </w:r>
    </w:p>
    <w:p w:rsidR="0093447B" w:rsidRDefault="0093447B" w:rsidP="00F459B4">
      <w:pPr>
        <w:pStyle w:val="ListParagraph"/>
        <w:numPr>
          <w:ilvl w:val="0"/>
          <w:numId w:val="2"/>
        </w:numPr>
      </w:pPr>
      <w:r>
        <w:t xml:space="preserve">Review </w:t>
      </w:r>
      <w:r w:rsidR="00E61D42">
        <w:t xml:space="preserve">the </w:t>
      </w:r>
      <w:r>
        <w:t xml:space="preserve">proposed lease at any location of </w:t>
      </w:r>
      <w:r w:rsidR="00E61D42">
        <w:t xml:space="preserve">the tenant’s </w:t>
      </w:r>
      <w:r>
        <w:t xml:space="preserve">choosing prior to signing </w:t>
      </w:r>
      <w:r w:rsidR="00E61D42">
        <w:t xml:space="preserve">the </w:t>
      </w:r>
      <w:r>
        <w:t>lease</w:t>
      </w:r>
      <w:r w:rsidR="00F459B4">
        <w:t>;</w:t>
      </w:r>
    </w:p>
    <w:p w:rsidR="0093447B" w:rsidRDefault="0093447B" w:rsidP="00327E70">
      <w:pPr>
        <w:pStyle w:val="ListParagraph"/>
        <w:numPr>
          <w:ilvl w:val="0"/>
          <w:numId w:val="2"/>
        </w:numPr>
      </w:pPr>
      <w:r>
        <w:t>Make repairs with permission of the DHCA Director</w:t>
      </w:r>
      <w:r w:rsidR="00920995">
        <w:t xml:space="preserve">, </w:t>
      </w:r>
      <w:r w:rsidR="00B7459C">
        <w:t>after notice to the landlord</w:t>
      </w:r>
      <w:r w:rsidR="00920995">
        <w:t xml:space="preserve"> and</w:t>
      </w:r>
      <w:r w:rsidR="00E61D42">
        <w:t xml:space="preserve"> DHCA’s</w:t>
      </w:r>
      <w:r>
        <w:t xml:space="preserve"> </w:t>
      </w:r>
      <w:r w:rsidR="00920995">
        <w:t xml:space="preserve">issuance of </w:t>
      </w:r>
      <w:r w:rsidR="00E61D42">
        <w:t xml:space="preserve">a </w:t>
      </w:r>
      <w:r w:rsidR="00556C2E">
        <w:t>notice of violation</w:t>
      </w:r>
      <w:r w:rsidR="00920995">
        <w:t xml:space="preserve">, </w:t>
      </w:r>
      <w:r w:rsidR="00E61D42">
        <w:t xml:space="preserve">and </w:t>
      </w:r>
      <w:r>
        <w:t xml:space="preserve">deduct the cost </w:t>
      </w:r>
      <w:r w:rsidR="00E61D42">
        <w:t xml:space="preserve">of repairs </w:t>
      </w:r>
      <w:r>
        <w:t xml:space="preserve">from the rent (up to </w:t>
      </w:r>
      <w:r w:rsidR="00E61D42">
        <w:t xml:space="preserve">the equivalent of </w:t>
      </w:r>
      <w:r>
        <w:t>one month’s rent)</w:t>
      </w:r>
      <w:r w:rsidRPr="00327E70">
        <w:rPr>
          <w:b/>
        </w:rPr>
        <w:t xml:space="preserve"> </w:t>
      </w:r>
      <w:r w:rsidRPr="00B7459C">
        <w:rPr>
          <w:b/>
          <w:i/>
          <w:u w:val="single"/>
        </w:rPr>
        <w:t>if</w:t>
      </w:r>
      <w:r>
        <w:t xml:space="preserve"> the landlord fails to make required repairs as ordered by DHCA</w:t>
      </w:r>
      <w:r w:rsidR="0049744E">
        <w:t xml:space="preserve"> in the required timeframe</w:t>
      </w:r>
      <w:r w:rsidR="00E61D42" w:rsidRPr="00327E70">
        <w:rPr>
          <w:b/>
        </w:rPr>
        <w:t>;</w:t>
      </w:r>
      <w:r w:rsidR="00E61D42">
        <w:rPr>
          <w:b/>
        </w:rPr>
        <w:t xml:space="preserve"> </w:t>
      </w:r>
      <w:r w:rsidR="007A12A7" w:rsidRPr="009D5E9F">
        <w:t>**</w:t>
      </w:r>
    </w:p>
    <w:p w:rsidR="0093447B" w:rsidRDefault="00B7459C" w:rsidP="00F459B4">
      <w:pPr>
        <w:pStyle w:val="ListParagraph"/>
        <w:numPr>
          <w:ilvl w:val="0"/>
          <w:numId w:val="2"/>
        </w:numPr>
      </w:pPr>
      <w:r>
        <w:lastRenderedPageBreak/>
        <w:t>Receive a</w:t>
      </w:r>
      <w:r w:rsidR="0093447B">
        <w:t xml:space="preserve"> copy of the current </w:t>
      </w:r>
      <w:r w:rsidR="00674941">
        <w:t xml:space="preserve">DHCA </w:t>
      </w:r>
      <w:r w:rsidR="0093447B">
        <w:t xml:space="preserve">Landlord-Tenant Handbook at move-in unless </w:t>
      </w:r>
      <w:r w:rsidR="00674941">
        <w:t xml:space="preserve">the tenant </w:t>
      </w:r>
      <w:r w:rsidR="0093447B">
        <w:t>decline</w:t>
      </w:r>
      <w:r w:rsidR="00674941">
        <w:t>s</w:t>
      </w:r>
      <w:r w:rsidR="0093447B">
        <w:t xml:space="preserve"> a copy and accept</w:t>
      </w:r>
      <w:r w:rsidR="00674941">
        <w:t>s</w:t>
      </w:r>
      <w:r w:rsidR="0093447B">
        <w:t xml:space="preserve"> referral to a copy on the County website</w:t>
      </w:r>
      <w:r w:rsidR="00F459B4">
        <w:t>;</w:t>
      </w:r>
    </w:p>
    <w:p w:rsidR="00620283" w:rsidRPr="00620283" w:rsidRDefault="00DE4456" w:rsidP="00620283">
      <w:pPr>
        <w:pStyle w:val="ListParagraph"/>
        <w:widowControl w:val="0"/>
        <w:numPr>
          <w:ilvl w:val="0"/>
          <w:numId w:val="2"/>
        </w:numPr>
      </w:pPr>
      <w:r>
        <w:t>B</w:t>
      </w:r>
      <w:r w:rsidR="00620283" w:rsidRPr="00620283">
        <w:t>e given all information required under the Public Utilities Article of the Maryland Code and applicable COMAR provisions governing electric and gas sub</w:t>
      </w:r>
      <w:r w:rsidR="00620283">
        <w:t>-</w:t>
      </w:r>
      <w:r w:rsidR="00620283" w:rsidRPr="00620283">
        <w:t>meters and energy allocation systems</w:t>
      </w:r>
      <w:r>
        <w:t xml:space="preserve"> if </w:t>
      </w:r>
      <w:r w:rsidR="00674941">
        <w:t xml:space="preserve">the </w:t>
      </w:r>
      <w:r w:rsidR="00674941" w:rsidRPr="00620283">
        <w:t>tenants</w:t>
      </w:r>
      <w:r w:rsidR="00674941">
        <w:t xml:space="preserve"> is </w:t>
      </w:r>
      <w:r w:rsidRPr="00620283">
        <w:t>paying</w:t>
      </w:r>
      <w:r w:rsidR="00674941">
        <w:t xml:space="preserve"> for</w:t>
      </w:r>
      <w:r w:rsidRPr="00620283">
        <w:t xml:space="preserve"> gas and/or electric</w:t>
      </w:r>
      <w:r w:rsidR="00674941">
        <w:t>ity</w:t>
      </w:r>
      <w:r w:rsidRPr="00620283">
        <w:t xml:space="preserve"> in a building built prior to 1978</w:t>
      </w:r>
      <w:r w:rsidR="00620283" w:rsidRPr="00620283">
        <w:t>;</w:t>
      </w:r>
    </w:p>
    <w:p w:rsidR="00C2068F" w:rsidRDefault="00C2068F" w:rsidP="00C2068F">
      <w:pPr>
        <w:pStyle w:val="ListParagraph"/>
        <w:numPr>
          <w:ilvl w:val="0"/>
          <w:numId w:val="2"/>
        </w:numPr>
      </w:pPr>
      <w:r>
        <w:t>Receive at least 90 days-notice of any proposed rent increase</w:t>
      </w:r>
      <w:r w:rsidR="00674941">
        <w:t>;</w:t>
      </w:r>
    </w:p>
    <w:p w:rsidR="0093447B" w:rsidRDefault="00052D19" w:rsidP="00F459B4">
      <w:pPr>
        <w:pStyle w:val="ListParagraph"/>
        <w:numPr>
          <w:ilvl w:val="0"/>
          <w:numId w:val="2"/>
        </w:numPr>
      </w:pPr>
      <w:r>
        <w:t>F</w:t>
      </w:r>
      <w:r w:rsidR="0093447B">
        <w:t>orm, join, meet, or assist one another within or without tenant organizations</w:t>
      </w:r>
      <w:r>
        <w:t xml:space="preserve">; to meet and confer with the landlord </w:t>
      </w:r>
      <w:r w:rsidR="003D435C">
        <w:t>with assistance from a representative if the tenant so chooses</w:t>
      </w:r>
      <w:r w:rsidR="00F459B4">
        <w:t>;</w:t>
      </w:r>
    </w:p>
    <w:p w:rsidR="00052D19" w:rsidRDefault="00052D19" w:rsidP="00F459B4">
      <w:pPr>
        <w:pStyle w:val="ListParagraph"/>
        <w:numPr>
          <w:ilvl w:val="0"/>
          <w:numId w:val="2"/>
        </w:numPr>
      </w:pPr>
      <w:r>
        <w:t xml:space="preserve">Have access to meeting rooms and other </w:t>
      </w:r>
      <w:r w:rsidR="000B218B" w:rsidRPr="003D435C">
        <w:t>tenant accessible</w:t>
      </w:r>
      <w:r w:rsidR="000B218B">
        <w:t xml:space="preserve"> </w:t>
      </w:r>
      <w:r>
        <w:t>areas suitable for meetings within the property during reasonable hours and notice to the landlord to hold tenant organization meetings</w:t>
      </w:r>
      <w:r w:rsidR="00F459B4">
        <w:t>;</w:t>
      </w:r>
    </w:p>
    <w:p w:rsidR="00052D19" w:rsidRDefault="00052D19" w:rsidP="00F459B4">
      <w:pPr>
        <w:pStyle w:val="ListParagraph"/>
        <w:numPr>
          <w:ilvl w:val="0"/>
          <w:numId w:val="2"/>
        </w:numPr>
      </w:pPr>
      <w:r>
        <w:t xml:space="preserve">Have the first tenant organization meeting of each month free of any room reservation fees; any meeting after that </w:t>
      </w:r>
      <w:r w:rsidR="00B34EDA">
        <w:t xml:space="preserve">is </w:t>
      </w:r>
      <w:r>
        <w:t>subject to the regular fee charged for reserving this area by the property</w:t>
      </w:r>
      <w:r w:rsidR="00F459B4">
        <w:t>;</w:t>
      </w:r>
    </w:p>
    <w:p w:rsidR="00052D19" w:rsidRDefault="00052D19" w:rsidP="00F459B4">
      <w:pPr>
        <w:pStyle w:val="ListParagraph"/>
        <w:numPr>
          <w:ilvl w:val="0"/>
          <w:numId w:val="2"/>
        </w:numPr>
      </w:pPr>
      <w:r>
        <w:t xml:space="preserve">Distribute freely and post in central locations of the property, literature concerning </w:t>
      </w:r>
      <w:r w:rsidR="00B24ECB">
        <w:t>Landlord-Tenant</w:t>
      </w:r>
      <w:r w:rsidR="00674941">
        <w:t xml:space="preserve"> </w:t>
      </w:r>
      <w:r>
        <w:t>issues if the origin of the literature is properly identified</w:t>
      </w:r>
      <w:r w:rsidR="00F459B4">
        <w:t>;</w:t>
      </w:r>
    </w:p>
    <w:p w:rsidR="00C62FB5" w:rsidRDefault="00C62FB5" w:rsidP="00F459B4">
      <w:pPr>
        <w:pStyle w:val="ListParagraph"/>
        <w:numPr>
          <w:ilvl w:val="0"/>
          <w:numId w:val="2"/>
        </w:numPr>
      </w:pPr>
      <w:r>
        <w:t xml:space="preserve">Call the Office of Landlord-Tenant Affairs (240-777-0311) should they have any questions regarding </w:t>
      </w:r>
      <w:r w:rsidR="00B24ECB">
        <w:t>Landlord-Tenant</w:t>
      </w:r>
      <w:r>
        <w:t xml:space="preserve"> law</w:t>
      </w:r>
      <w:r w:rsidR="00F459B4">
        <w:t>;</w:t>
      </w:r>
      <w:r w:rsidR="00620283">
        <w:t xml:space="preserve"> and</w:t>
      </w:r>
    </w:p>
    <w:p w:rsidR="00052D19" w:rsidRDefault="00052D19" w:rsidP="00F459B4">
      <w:pPr>
        <w:pStyle w:val="ListParagraph"/>
        <w:numPr>
          <w:ilvl w:val="0"/>
          <w:numId w:val="2"/>
        </w:numPr>
      </w:pPr>
      <w:r>
        <w:t>File complaints with the Office of Landlord-Tenant Affairs (240-777-0311) individually or as a group</w:t>
      </w:r>
      <w:r w:rsidR="00620283">
        <w:t>.</w:t>
      </w:r>
    </w:p>
    <w:p w:rsidR="00B7459C" w:rsidRPr="00B7459C" w:rsidRDefault="00B7459C" w:rsidP="00B7459C">
      <w:pPr>
        <w:ind w:left="630"/>
        <w:rPr>
          <w:b/>
          <w:noProof/>
        </w:rPr>
      </w:pPr>
      <w:r w:rsidRPr="00B7459C">
        <w:rPr>
          <w:b/>
          <w:noProof/>
        </w:rPr>
        <w:t>**This pertains</w:t>
      </w:r>
      <w:r w:rsidR="00556C2E">
        <w:rPr>
          <w:b/>
          <w:noProof/>
        </w:rPr>
        <w:t xml:space="preserve"> mainly, but not exclusively,</w:t>
      </w:r>
      <w:r w:rsidRPr="00B7459C">
        <w:rPr>
          <w:b/>
          <w:noProof/>
        </w:rPr>
        <w:t xml:space="preserve"> to violations that are a threat to health and safety</w:t>
      </w:r>
      <w:r w:rsidR="00556C2E">
        <w:rPr>
          <w:b/>
          <w:noProof/>
        </w:rPr>
        <w:t>.</w:t>
      </w:r>
    </w:p>
    <w:p w:rsidR="003B1F68" w:rsidRDefault="00C2068F" w:rsidP="003B1F68">
      <w:r>
        <w:rPr>
          <w:noProof/>
        </w:rPr>
        <mc:AlternateContent>
          <mc:Choice Requires="wps">
            <w:drawing>
              <wp:anchor distT="0" distB="0" distL="114300" distR="114300" simplePos="0" relativeHeight="251666432" behindDoc="0" locked="0" layoutInCell="1" allowOverlap="1" wp14:anchorId="7BC242CB" wp14:editId="66896918">
                <wp:simplePos x="0" y="0"/>
                <wp:positionH relativeFrom="column">
                  <wp:posOffset>-548640</wp:posOffset>
                </wp:positionH>
                <wp:positionV relativeFrom="paragraph">
                  <wp:posOffset>45085</wp:posOffset>
                </wp:positionV>
                <wp:extent cx="7932420" cy="350520"/>
                <wp:effectExtent l="0" t="0" r="11430" b="11430"/>
                <wp:wrapNone/>
                <wp:docPr id="5" name="Text Box 5"/>
                <wp:cNvGraphicFramePr/>
                <a:graphic xmlns:a="http://schemas.openxmlformats.org/drawingml/2006/main">
                  <a:graphicData uri="http://schemas.microsoft.com/office/word/2010/wordprocessingShape">
                    <wps:wsp>
                      <wps:cNvSpPr txBox="1"/>
                      <wps:spPr>
                        <a:xfrm>
                          <a:off x="0" y="0"/>
                          <a:ext cx="7932420" cy="350520"/>
                        </a:xfrm>
                        <a:prstGeom prst="rect">
                          <a:avLst/>
                        </a:prstGeom>
                        <a:solidFill>
                          <a:schemeClr val="accent1">
                            <a:lumMod val="40000"/>
                            <a:lumOff val="60000"/>
                          </a:schemeClr>
                        </a:solidFill>
                        <a:ln w="12700">
                          <a:solidFill>
                            <a:prstClr val="black"/>
                          </a:solidFill>
                        </a:ln>
                      </wps:spPr>
                      <wps:txbx>
                        <w:txbxContent>
                          <w:p w:rsidR="00C2068F" w:rsidRPr="00E26FA8" w:rsidRDefault="00C2068F" w:rsidP="00E26FA8">
                            <w:pPr>
                              <w:jc w:val="center"/>
                              <w:rPr>
                                <w:b/>
                                <w:sz w:val="32"/>
                                <w:szCs w:val="32"/>
                              </w:rPr>
                            </w:pPr>
                            <w:r w:rsidRPr="00E26FA8">
                              <w:rPr>
                                <w:b/>
                                <w:sz w:val="32"/>
                                <w:szCs w:val="32"/>
                              </w:rPr>
                              <w:t>TENANTS’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5C4381" id="Text Box 5" o:spid="_x0000_s1029" type="#_x0000_t202" style="position:absolute;margin-left:-43.2pt;margin-top:3.55pt;width:624.6pt;height:27.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" fillcolor="#bdd6ee [1300]" strokeweight="1pt">
                <v:textbox>
                  <w:txbxContent>
                    <w:p w14:paraId="12A91A08" w14:textId="77777777" w:rsidR="00C2068F" w:rsidRPr="00E26FA8" w:rsidRDefault="00C2068F" w:rsidP="00E26FA8">
                      <w:pPr>
                        <w:jc w:val="center"/>
                        <w:rPr>
                          <w:b/>
                          <w:sz w:val="32"/>
                          <w:szCs w:val="32"/>
                        </w:rPr>
                      </w:pPr>
                      <w:r w:rsidRPr="00E26FA8">
                        <w:rPr>
                          <w:b/>
                          <w:sz w:val="32"/>
                          <w:szCs w:val="32"/>
                        </w:rPr>
                        <w:t>TENANTS’ RESPONSIBILITIES</w:t>
                      </w:r>
                    </w:p>
                  </w:txbxContent>
                </v:textbox>
              </v:shape>
            </w:pict>
          </mc:Fallback>
        </mc:AlternateContent>
      </w:r>
    </w:p>
    <w:p w:rsidR="00C2068F" w:rsidRDefault="00673E72" w:rsidP="00673E72">
      <w:pPr>
        <w:ind w:left="270"/>
        <w:rPr>
          <w:noProof/>
          <w:color w:val="BFBFBF" w:themeColor="background1" w:themeShade="BF"/>
          <w:sz w:val="14"/>
          <w:szCs w:val="16"/>
        </w:rPr>
      </w:pPr>
      <w:r w:rsidRPr="00C2068F">
        <w:rPr>
          <w:color w:val="BFBFBF" w:themeColor="background1" w:themeShade="BF"/>
          <w:sz w:val="14"/>
          <w:szCs w:val="16"/>
        </w:rPr>
        <w:fldChar w:fldCharType="begin"/>
      </w:r>
      <w:r w:rsidRPr="00673E72">
        <w:rPr>
          <w:color w:val="BFBFBF" w:themeColor="background1" w:themeShade="BF"/>
          <w:sz w:val="14"/>
          <w:szCs w:val="16"/>
        </w:rPr>
        <w:instrText xml:space="preserve"> FILENAME \p \* MERGEFORMAT </w:instrText>
      </w:r>
      <w:r w:rsidRPr="00C2068F">
        <w:rPr>
          <w:color w:val="BFBFBF" w:themeColor="background1" w:themeShade="BF"/>
          <w:sz w:val="14"/>
          <w:szCs w:val="16"/>
        </w:rPr>
        <w:fldChar w:fldCharType="separate"/>
      </w:r>
      <w:r w:rsidRPr="00673E72">
        <w:rPr>
          <w:noProof/>
          <w:color w:val="BFBFBF" w:themeColor="background1" w:themeShade="BF"/>
          <w:sz w:val="14"/>
          <w:szCs w:val="16"/>
        </w:rPr>
        <w:t>S</w:t>
      </w:r>
    </w:p>
    <w:p w:rsidR="00674941" w:rsidRPr="009D5E9F" w:rsidRDefault="006C074B" w:rsidP="009D5E9F">
      <w:pPr>
        <w:rPr>
          <w:b/>
          <w:u w:val="single"/>
        </w:rPr>
      </w:pPr>
      <w:r>
        <w:rPr>
          <w:b/>
          <w:u w:val="single"/>
        </w:rPr>
        <w:t>Tenants are responsible for:</w:t>
      </w:r>
    </w:p>
    <w:p w:rsidR="00E26FA8" w:rsidRDefault="00E26FA8" w:rsidP="00E26FA8">
      <w:pPr>
        <w:pStyle w:val="ListParagraph"/>
        <w:numPr>
          <w:ilvl w:val="0"/>
          <w:numId w:val="5"/>
        </w:numPr>
      </w:pPr>
      <w:r w:rsidRPr="00E26FA8">
        <w:t>Obtaining prior written approval from the landlord before keeping any pets on the premises</w:t>
      </w:r>
      <w:r w:rsidR="0049518C">
        <w:t>;</w:t>
      </w:r>
    </w:p>
    <w:p w:rsidR="00E26FA8" w:rsidRDefault="00E26FA8" w:rsidP="00E26FA8">
      <w:pPr>
        <w:pStyle w:val="ListParagraph"/>
        <w:numPr>
          <w:ilvl w:val="0"/>
          <w:numId w:val="5"/>
        </w:numPr>
      </w:pPr>
      <w:r w:rsidRPr="00E26FA8">
        <w:t>Maintaining the property in a clean, safe and sanitary condition</w:t>
      </w:r>
      <w:r w:rsidR="0049518C">
        <w:t>;</w:t>
      </w:r>
      <w:r w:rsidRPr="00E26FA8">
        <w:t xml:space="preserve"> </w:t>
      </w:r>
    </w:p>
    <w:p w:rsidR="0049518C" w:rsidRPr="00E26FA8" w:rsidRDefault="0049518C" w:rsidP="00E26FA8">
      <w:pPr>
        <w:pStyle w:val="ListParagraph"/>
        <w:numPr>
          <w:ilvl w:val="0"/>
          <w:numId w:val="5"/>
        </w:numPr>
      </w:pPr>
      <w:r>
        <w:t>Using the property for orderly and lawful purposes by yourself, authorized occupants and guests;</w:t>
      </w:r>
    </w:p>
    <w:p w:rsidR="00E26FA8" w:rsidRDefault="00E26FA8" w:rsidP="00E26FA8">
      <w:pPr>
        <w:pStyle w:val="ListParagraph"/>
        <w:numPr>
          <w:ilvl w:val="0"/>
          <w:numId w:val="5"/>
        </w:numPr>
      </w:pPr>
      <w:r w:rsidRPr="00E26FA8">
        <w:t xml:space="preserve">Reporting any problems requiring repair or replacement to the landlord </w:t>
      </w:r>
      <w:r w:rsidR="0073693E">
        <w:t xml:space="preserve">in writing, </w:t>
      </w:r>
      <w:r w:rsidRPr="00E26FA8">
        <w:t xml:space="preserve">in a timely manner, and paying any costs incurred due to abuse or negligence by </w:t>
      </w:r>
      <w:r w:rsidR="006C074B">
        <w:t>the tenants,</w:t>
      </w:r>
      <w:r w:rsidR="006C074B" w:rsidRPr="00E26FA8">
        <w:t xml:space="preserve"> guests</w:t>
      </w:r>
      <w:r w:rsidR="006C074B">
        <w:t xml:space="preserve"> or</w:t>
      </w:r>
      <w:r w:rsidRPr="00E26FA8">
        <w:t xml:space="preserve"> other authorized occupants</w:t>
      </w:r>
      <w:r w:rsidR="0049518C">
        <w:t>;</w:t>
      </w:r>
    </w:p>
    <w:p w:rsidR="00E26FA8" w:rsidRDefault="00E26FA8" w:rsidP="00E26FA8">
      <w:pPr>
        <w:pStyle w:val="ListParagraph"/>
        <w:numPr>
          <w:ilvl w:val="0"/>
          <w:numId w:val="5"/>
        </w:numPr>
      </w:pPr>
      <w:r w:rsidRPr="00E26FA8">
        <w:t>If renting in a common ownership community</w:t>
      </w:r>
      <w:r w:rsidR="006C074B">
        <w:t>,</w:t>
      </w:r>
      <w:r w:rsidRPr="00E26FA8">
        <w:t xml:space="preserve"> </w:t>
      </w:r>
      <w:r w:rsidR="006C074B">
        <w:t>c</w:t>
      </w:r>
      <w:r w:rsidR="006C074B" w:rsidRPr="00E26FA8">
        <w:t xml:space="preserve">omplying </w:t>
      </w:r>
      <w:r w:rsidRPr="00E26FA8">
        <w:t xml:space="preserve">with all rules, regulations and notices of the common ownership community. </w:t>
      </w:r>
      <w:r w:rsidR="006C074B">
        <w:t xml:space="preserve"> The </w:t>
      </w:r>
      <w:r w:rsidR="006C074B" w:rsidRPr="00E26FA8">
        <w:t xml:space="preserve">landlord </w:t>
      </w:r>
      <w:r w:rsidRPr="00E26FA8">
        <w:t>must furnish a copy of these rules at move-in</w:t>
      </w:r>
      <w:r w:rsidR="0049518C">
        <w:t>;</w:t>
      </w:r>
    </w:p>
    <w:p w:rsidR="00E26FA8" w:rsidRPr="00E26FA8" w:rsidRDefault="00E26FA8" w:rsidP="00E26FA8">
      <w:pPr>
        <w:pStyle w:val="ListParagraph"/>
        <w:numPr>
          <w:ilvl w:val="0"/>
          <w:numId w:val="5"/>
        </w:numPr>
      </w:pPr>
      <w:r w:rsidRPr="00E26FA8">
        <w:t>Obtaining the landlord’s prior written approval before subletting the property</w:t>
      </w:r>
      <w:r w:rsidR="0049518C">
        <w:t>;</w:t>
      </w:r>
    </w:p>
    <w:p w:rsidR="00E26FA8" w:rsidRDefault="00E26FA8" w:rsidP="00E26FA8">
      <w:pPr>
        <w:pStyle w:val="ListParagraph"/>
        <w:numPr>
          <w:ilvl w:val="0"/>
          <w:numId w:val="5"/>
        </w:numPr>
      </w:pPr>
      <w:r w:rsidRPr="00E26FA8">
        <w:t>Requesting to be present during a move-in or move-out inspection</w:t>
      </w:r>
      <w:r w:rsidR="0049518C">
        <w:t>;</w:t>
      </w:r>
    </w:p>
    <w:p w:rsidR="00E26FA8" w:rsidRPr="00E26FA8" w:rsidRDefault="00E26FA8" w:rsidP="00E26FA8">
      <w:pPr>
        <w:pStyle w:val="ListParagraph"/>
        <w:numPr>
          <w:ilvl w:val="0"/>
          <w:numId w:val="5"/>
        </w:numPr>
      </w:pPr>
      <w:r w:rsidRPr="00E26FA8">
        <w:t>Removing all personal property at move-out, leaving the property in broom-clean condition,</w:t>
      </w:r>
      <w:r w:rsidR="006C074B">
        <w:t xml:space="preserve"> except for</w:t>
      </w:r>
      <w:r w:rsidRPr="00E26FA8">
        <w:t xml:space="preserve"> ordinary wear and tear, and returning all keys.</w:t>
      </w:r>
    </w:p>
    <w:p w:rsidR="00E26FA8" w:rsidRDefault="006E1640" w:rsidP="00673E72">
      <w:pPr>
        <w:ind w:left="270"/>
        <w:rPr>
          <w:noProof/>
          <w:color w:val="BFBFBF" w:themeColor="background1" w:themeShade="BF"/>
          <w:sz w:val="14"/>
          <w:szCs w:val="16"/>
        </w:rPr>
      </w:pPr>
      <w:r>
        <w:rPr>
          <w:noProof/>
          <w:color w:val="BFBFBF" w:themeColor="background1" w:themeShade="BF"/>
          <w:sz w:val="14"/>
          <w:szCs w:val="16"/>
        </w:rPr>
        <mc:AlternateContent>
          <mc:Choice Requires="wps">
            <w:drawing>
              <wp:anchor distT="0" distB="0" distL="114300" distR="114300" simplePos="0" relativeHeight="251667456" behindDoc="0" locked="0" layoutInCell="1" allowOverlap="1" wp14:anchorId="4091A798" wp14:editId="2ED73EF2">
                <wp:simplePos x="0" y="0"/>
                <wp:positionH relativeFrom="column">
                  <wp:posOffset>-518160</wp:posOffset>
                </wp:positionH>
                <wp:positionV relativeFrom="paragraph">
                  <wp:posOffset>45085</wp:posOffset>
                </wp:positionV>
                <wp:extent cx="7901940" cy="358140"/>
                <wp:effectExtent l="0" t="0" r="22860" b="22860"/>
                <wp:wrapNone/>
                <wp:docPr id="6" name="Text Box 6"/>
                <wp:cNvGraphicFramePr/>
                <a:graphic xmlns:a="http://schemas.openxmlformats.org/drawingml/2006/main">
                  <a:graphicData uri="http://schemas.microsoft.com/office/word/2010/wordprocessingShape">
                    <wps:wsp>
                      <wps:cNvSpPr txBox="1"/>
                      <wps:spPr>
                        <a:xfrm>
                          <a:off x="0" y="0"/>
                          <a:ext cx="7901940" cy="358140"/>
                        </a:xfrm>
                        <a:prstGeom prst="rect">
                          <a:avLst/>
                        </a:prstGeom>
                        <a:solidFill>
                          <a:schemeClr val="accent1">
                            <a:lumMod val="40000"/>
                            <a:lumOff val="60000"/>
                          </a:schemeClr>
                        </a:solidFill>
                        <a:ln w="12700">
                          <a:solidFill>
                            <a:prstClr val="black"/>
                          </a:solidFill>
                        </a:ln>
                      </wps:spPr>
                      <wps:txbx>
                        <w:txbxContent>
                          <w:p w:rsidR="003C225B" w:rsidRPr="003C225B" w:rsidRDefault="003C225B" w:rsidP="003C225B">
                            <w:pPr>
                              <w:jc w:val="center"/>
                              <w:rPr>
                                <w:b/>
                                <w:sz w:val="32"/>
                                <w:szCs w:val="32"/>
                              </w:rPr>
                            </w:pPr>
                            <w:r w:rsidRPr="003C225B">
                              <w:rPr>
                                <w:b/>
                                <w:sz w:val="32"/>
                                <w:szCs w:val="32"/>
                              </w:rPr>
                              <w:t>DHCA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36E05" id="Text Box 6" o:spid="_x0000_s1030" type="#_x0000_t202" style="position:absolute;left:0;text-align:left;margin-left:-40.8pt;margin-top:3.55pt;width:622.2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" fillcolor="#bdd6ee [1300]" strokeweight="1pt">
                <v:textbox>
                  <w:txbxContent>
                    <w:p w14:paraId="671AB88D" w14:textId="77777777" w:rsidR="003C225B" w:rsidRPr="003C225B" w:rsidRDefault="003C225B" w:rsidP="003C225B">
                      <w:pPr>
                        <w:jc w:val="center"/>
                        <w:rPr>
                          <w:b/>
                          <w:sz w:val="32"/>
                          <w:szCs w:val="32"/>
                        </w:rPr>
                      </w:pPr>
                      <w:r w:rsidRPr="003C225B">
                        <w:rPr>
                          <w:b/>
                          <w:sz w:val="32"/>
                          <w:szCs w:val="32"/>
                        </w:rPr>
                        <w:t>DHCA SERVICES</w:t>
                      </w:r>
                    </w:p>
                  </w:txbxContent>
                </v:textbox>
              </v:shape>
            </w:pict>
          </mc:Fallback>
        </mc:AlternateContent>
      </w:r>
    </w:p>
    <w:p w:rsidR="006E1640" w:rsidRDefault="006E1640" w:rsidP="00673E72">
      <w:pPr>
        <w:ind w:left="270"/>
        <w:rPr>
          <w:noProof/>
          <w:color w:val="BFBFBF" w:themeColor="background1" w:themeShade="BF"/>
          <w:sz w:val="14"/>
          <w:szCs w:val="16"/>
        </w:rPr>
      </w:pPr>
    </w:p>
    <w:p w:rsidR="00E9169F" w:rsidRPr="00620283" w:rsidRDefault="00E9169F" w:rsidP="006E1640">
      <w:pPr>
        <w:pStyle w:val="ListParagraph"/>
        <w:numPr>
          <w:ilvl w:val="0"/>
          <w:numId w:val="9"/>
        </w:numPr>
        <w:spacing w:after="0" w:line="240" w:lineRule="auto"/>
      </w:pPr>
      <w:r w:rsidRPr="00620283">
        <w:t>Mediate disputes between landlords and tenants</w:t>
      </w:r>
      <w:r w:rsidR="006E1640" w:rsidRPr="00620283">
        <w:t>;</w:t>
      </w:r>
    </w:p>
    <w:p w:rsidR="003C225B" w:rsidRPr="00620283" w:rsidRDefault="00E9169F" w:rsidP="006E1640">
      <w:pPr>
        <w:pStyle w:val="ListParagraph"/>
        <w:numPr>
          <w:ilvl w:val="0"/>
          <w:numId w:val="9"/>
        </w:numPr>
        <w:spacing w:after="0" w:line="240" w:lineRule="auto"/>
      </w:pPr>
      <w:r w:rsidRPr="00620283">
        <w:t>Investigate and resolve formal complaints from tenants and landlords</w:t>
      </w:r>
      <w:r w:rsidR="006E1640" w:rsidRPr="00620283">
        <w:t>;</w:t>
      </w:r>
      <w:r w:rsidRPr="00620283">
        <w:t xml:space="preserve"> </w:t>
      </w:r>
    </w:p>
    <w:p w:rsidR="00E9169F" w:rsidRPr="00620283" w:rsidRDefault="00E9169F" w:rsidP="006E1640">
      <w:pPr>
        <w:pStyle w:val="ListParagraph"/>
        <w:numPr>
          <w:ilvl w:val="0"/>
          <w:numId w:val="9"/>
        </w:numPr>
        <w:spacing w:after="0" w:line="240" w:lineRule="auto"/>
      </w:pPr>
      <w:r w:rsidRPr="00620283">
        <w:t xml:space="preserve">When a resolution is not forthcoming, refer the complaints to </w:t>
      </w:r>
      <w:r w:rsidR="00E53897" w:rsidRPr="00620283">
        <w:t>the</w:t>
      </w:r>
      <w:r w:rsidR="003C225B" w:rsidRPr="00620283">
        <w:t xml:space="preserve"> Commission on Landlord-Tenant Affairs (</w:t>
      </w:r>
      <w:r w:rsidRPr="00620283">
        <w:t>COLTA</w:t>
      </w:r>
      <w:r w:rsidR="003C225B" w:rsidRPr="00620283">
        <w:t>)</w:t>
      </w:r>
      <w:r w:rsidRPr="00620283">
        <w:t xml:space="preserve"> for adjudication</w:t>
      </w:r>
      <w:r w:rsidR="006E1640" w:rsidRPr="00620283">
        <w:t>;</w:t>
      </w:r>
    </w:p>
    <w:p w:rsidR="00E9169F" w:rsidRPr="00620283" w:rsidRDefault="00E9169F" w:rsidP="006E1640">
      <w:pPr>
        <w:pStyle w:val="ListParagraph"/>
        <w:numPr>
          <w:ilvl w:val="0"/>
          <w:numId w:val="9"/>
        </w:numPr>
        <w:spacing w:after="0" w:line="240" w:lineRule="auto"/>
      </w:pPr>
      <w:r w:rsidRPr="00620283">
        <w:t>Approve rental housing licenses</w:t>
      </w:r>
      <w:r w:rsidR="006E1640" w:rsidRPr="00620283">
        <w:t>;</w:t>
      </w:r>
    </w:p>
    <w:p w:rsidR="00E9169F" w:rsidRPr="00620283" w:rsidRDefault="00E9169F" w:rsidP="006E1640">
      <w:pPr>
        <w:pStyle w:val="ListParagraph"/>
        <w:numPr>
          <w:ilvl w:val="0"/>
          <w:numId w:val="9"/>
        </w:numPr>
        <w:spacing w:after="0" w:line="240" w:lineRule="auto"/>
      </w:pPr>
      <w:r w:rsidRPr="00620283">
        <w:t>Inspect rental properties to ensure compliance with all applicable housing codes</w:t>
      </w:r>
      <w:r w:rsidR="006E1640" w:rsidRPr="00620283">
        <w:t>;</w:t>
      </w:r>
    </w:p>
    <w:p w:rsidR="006E1640" w:rsidRPr="00620283" w:rsidRDefault="006E1640" w:rsidP="006E1640">
      <w:pPr>
        <w:pStyle w:val="ListParagraph"/>
        <w:numPr>
          <w:ilvl w:val="0"/>
          <w:numId w:val="9"/>
        </w:numPr>
        <w:spacing w:after="0" w:line="240" w:lineRule="auto"/>
      </w:pPr>
      <w:r w:rsidRPr="00620283">
        <w:t>Answer questions from the public regarding</w:t>
      </w:r>
      <w:r w:rsidR="006E1194" w:rsidRPr="00620283">
        <w:t xml:space="preserve"> landlord-tenant </w:t>
      </w:r>
      <w:r w:rsidRPr="00620283">
        <w:t xml:space="preserve">issues, </w:t>
      </w:r>
      <w:r w:rsidR="006E1194" w:rsidRPr="00620283">
        <w:t>licensing and registration, housing code enforcement,</w:t>
      </w:r>
      <w:r w:rsidRPr="00620283">
        <w:t xml:space="preserve"> affordable housing and any other housing issues; and</w:t>
      </w:r>
    </w:p>
    <w:p w:rsidR="00E9169F" w:rsidRPr="0073693E" w:rsidRDefault="006E1640" w:rsidP="008E6FE5">
      <w:pPr>
        <w:pStyle w:val="ListParagraph"/>
        <w:numPr>
          <w:ilvl w:val="0"/>
          <w:numId w:val="9"/>
        </w:numPr>
      </w:pPr>
      <w:r w:rsidRPr="00620283">
        <w:t>M</w:t>
      </w:r>
      <w:r w:rsidR="00E9169F" w:rsidRPr="00620283">
        <w:t xml:space="preserve">aintain a website that </w:t>
      </w:r>
      <w:r w:rsidR="006E1194">
        <w:t>provides public</w:t>
      </w:r>
      <w:r w:rsidR="006E1194" w:rsidRPr="00620283">
        <w:t xml:space="preserve"> </w:t>
      </w:r>
      <w:r w:rsidR="00E9169F" w:rsidRPr="00620283">
        <w:t>access to numerous printed and downloadable publications</w:t>
      </w:r>
      <w:r w:rsidR="0088063A" w:rsidRPr="00620283">
        <w:t xml:space="preserve">: </w:t>
      </w:r>
      <w:r w:rsidR="0088063A" w:rsidRPr="00620283">
        <w:rPr>
          <w:b/>
          <w:i/>
        </w:rPr>
        <w:t>www.montgomerycountymd.gov/</w:t>
      </w:r>
      <w:r w:rsidR="00B34EDA">
        <w:rPr>
          <w:b/>
          <w:i/>
        </w:rPr>
        <w:t>dhca</w:t>
      </w:r>
    </w:p>
    <w:p w:rsidR="0073693E" w:rsidRPr="000F0729" w:rsidRDefault="0073693E" w:rsidP="0073693E">
      <w:pPr>
        <w:pStyle w:val="ListParagraph"/>
      </w:pPr>
    </w:p>
    <w:p w:rsidR="000F0729" w:rsidRPr="0073693E" w:rsidRDefault="00276661" w:rsidP="00E9169F">
      <w:pPr>
        <w:pStyle w:val="ListParagraph"/>
        <w:rPr>
          <w:color w:val="000000" w:themeColor="text1"/>
        </w:rPr>
      </w:pPr>
      <w:r>
        <w:rPr>
          <w:rFonts w:ascii="Times New Roman" w:hAnsi="Times New Roman"/>
          <w:sz w:val="24"/>
          <w:szCs w:val="24"/>
        </w:rPr>
        <w:pict w14:anchorId="0F0E0061">
          <v:rect id="_x0000_s1026" style="position:absolute;left:0;text-align:left;margin-left:255.6pt;margin-top:18.2pt;width:41.4pt;height:35.85pt;z-index:251669504;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11" o:title=""/>
            <v:shadow color="#ffc000"/>
          </v:rect>
          <o:OLEObject Type="Embed" ProgID="Word.Picture.8" ShapeID="_x0000_s1026" DrawAspect="Content" ObjectID="_1598946867" r:id="rId12"/>
        </w:pict>
      </w:r>
      <w:r w:rsidR="0073693E" w:rsidRPr="0073693E">
        <w:rPr>
          <w:color w:val="000000" w:themeColor="text1"/>
        </w:rPr>
        <w:t>Acknowledgement of Receipt ____________________________________________Date ________________</w:t>
      </w:r>
    </w:p>
    <w:p w:rsidR="0088063A" w:rsidRPr="00C62171" w:rsidRDefault="00673E72" w:rsidP="00A32CA8">
      <w:pPr>
        <w:rPr>
          <w:color w:val="BFBFBF" w:themeColor="background1" w:themeShade="BF"/>
          <w:sz w:val="12"/>
          <w:szCs w:val="16"/>
        </w:rPr>
      </w:pPr>
      <w:r w:rsidRPr="00C2068F">
        <w:rPr>
          <w:color w:val="BFBFBF" w:themeColor="background1" w:themeShade="BF"/>
          <w:sz w:val="14"/>
          <w:szCs w:val="16"/>
        </w:rPr>
        <w:fldChar w:fldCharType="end"/>
      </w:r>
      <w:r w:rsidR="0074021E">
        <w:rPr>
          <w:color w:val="BFBFBF" w:themeColor="background1" w:themeShade="BF"/>
          <w:sz w:val="12"/>
          <w:szCs w:val="16"/>
        </w:rPr>
        <w:fldChar w:fldCharType="begin"/>
      </w:r>
      <w:r w:rsidR="0074021E">
        <w:rPr>
          <w:color w:val="BFBFBF" w:themeColor="background1" w:themeShade="BF"/>
          <w:sz w:val="12"/>
          <w:szCs w:val="16"/>
        </w:rPr>
        <w:instrText xml:space="preserve"> FILENAME \p \* MERGEFORMAT </w:instrText>
      </w:r>
      <w:r w:rsidR="0074021E">
        <w:rPr>
          <w:color w:val="BFBFBF" w:themeColor="background1" w:themeShade="BF"/>
          <w:sz w:val="12"/>
          <w:szCs w:val="16"/>
        </w:rPr>
        <w:fldChar w:fldCharType="separate"/>
      </w:r>
      <w:r w:rsidR="0074021E">
        <w:rPr>
          <w:noProof/>
          <w:color w:val="BFBFBF" w:themeColor="background1" w:themeShade="BF"/>
          <w:sz w:val="12"/>
          <w:szCs w:val="16"/>
        </w:rPr>
        <w:t>https://mcgov.sharepoint.com/teams/DHCA/Housing/Landlord-Tenant/Shared Documents/Publications/Handouts &amp; Brochures/LEASE SUMMARY1 (003)_ww.docx</w:t>
      </w:r>
      <w:r w:rsidR="0074021E">
        <w:rPr>
          <w:color w:val="BFBFBF" w:themeColor="background1" w:themeShade="BF"/>
          <w:sz w:val="12"/>
          <w:szCs w:val="16"/>
        </w:rPr>
        <w:fldChar w:fldCharType="end"/>
      </w:r>
    </w:p>
    <w:sectPr w:rsidR="0088063A" w:rsidRPr="00C62171" w:rsidSect="003C225B">
      <w:pgSz w:w="12240" w:h="15840"/>
      <w:pgMar w:top="432"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61" w:rsidRDefault="00276661" w:rsidP="00FE7EF1">
      <w:pPr>
        <w:spacing w:after="0" w:line="240" w:lineRule="auto"/>
      </w:pPr>
      <w:r>
        <w:separator/>
      </w:r>
    </w:p>
  </w:endnote>
  <w:endnote w:type="continuationSeparator" w:id="0">
    <w:p w:rsidR="00276661" w:rsidRDefault="00276661" w:rsidP="00FE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61" w:rsidRDefault="00276661" w:rsidP="00FE7EF1">
      <w:pPr>
        <w:spacing w:after="0" w:line="240" w:lineRule="auto"/>
      </w:pPr>
      <w:r>
        <w:separator/>
      </w:r>
    </w:p>
  </w:footnote>
  <w:footnote w:type="continuationSeparator" w:id="0">
    <w:p w:rsidR="00276661" w:rsidRDefault="00276661" w:rsidP="00FE7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8pt;height:162pt;visibility:visible;mso-wrap-style:square" o:bullet="t">
        <v:imagedata r:id="rId1" o:title=""/>
      </v:shape>
    </w:pict>
  </w:numPicBullet>
  <w:abstractNum w:abstractNumId="0">
    <w:nsid w:val="015D6DEA"/>
    <w:multiLevelType w:val="hybridMultilevel"/>
    <w:tmpl w:val="CFB6241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22B6A01"/>
    <w:multiLevelType w:val="hybridMultilevel"/>
    <w:tmpl w:val="F33AA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0255A"/>
    <w:multiLevelType w:val="hybridMultilevel"/>
    <w:tmpl w:val="63786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34B9C"/>
    <w:multiLevelType w:val="hybridMultilevel"/>
    <w:tmpl w:val="B3CC0904"/>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12C119DE"/>
    <w:multiLevelType w:val="hybridMultilevel"/>
    <w:tmpl w:val="3E1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33104"/>
    <w:multiLevelType w:val="hybridMultilevel"/>
    <w:tmpl w:val="50D4660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754B7C"/>
    <w:multiLevelType w:val="hybridMultilevel"/>
    <w:tmpl w:val="6730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9E11AF"/>
    <w:multiLevelType w:val="hybridMultilevel"/>
    <w:tmpl w:val="BE96363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9125CEF"/>
    <w:multiLevelType w:val="hybridMultilevel"/>
    <w:tmpl w:val="18EED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9E4D48"/>
    <w:multiLevelType w:val="hybridMultilevel"/>
    <w:tmpl w:val="0420C2E2"/>
    <w:lvl w:ilvl="0" w:tplc="D850290C">
      <w:start w:val="1"/>
      <w:numFmt w:val="bullet"/>
      <w:lvlText w:val=""/>
      <w:lvlPicBulletId w:val="0"/>
      <w:lvlJc w:val="left"/>
      <w:pPr>
        <w:tabs>
          <w:tab w:val="num" w:pos="720"/>
        </w:tabs>
        <w:ind w:left="720" w:hanging="360"/>
      </w:pPr>
      <w:rPr>
        <w:rFonts w:ascii="Symbol" w:hAnsi="Symbol" w:hint="default"/>
      </w:rPr>
    </w:lvl>
    <w:lvl w:ilvl="1" w:tplc="2716BDEA" w:tentative="1">
      <w:start w:val="1"/>
      <w:numFmt w:val="bullet"/>
      <w:lvlText w:val=""/>
      <w:lvlJc w:val="left"/>
      <w:pPr>
        <w:tabs>
          <w:tab w:val="num" w:pos="1440"/>
        </w:tabs>
        <w:ind w:left="1440" w:hanging="360"/>
      </w:pPr>
      <w:rPr>
        <w:rFonts w:ascii="Symbol" w:hAnsi="Symbol" w:hint="default"/>
      </w:rPr>
    </w:lvl>
    <w:lvl w:ilvl="2" w:tplc="4E5C7FB2" w:tentative="1">
      <w:start w:val="1"/>
      <w:numFmt w:val="bullet"/>
      <w:lvlText w:val=""/>
      <w:lvlJc w:val="left"/>
      <w:pPr>
        <w:tabs>
          <w:tab w:val="num" w:pos="2160"/>
        </w:tabs>
        <w:ind w:left="2160" w:hanging="360"/>
      </w:pPr>
      <w:rPr>
        <w:rFonts w:ascii="Symbol" w:hAnsi="Symbol" w:hint="default"/>
      </w:rPr>
    </w:lvl>
    <w:lvl w:ilvl="3" w:tplc="2CA2ADF0" w:tentative="1">
      <w:start w:val="1"/>
      <w:numFmt w:val="bullet"/>
      <w:lvlText w:val=""/>
      <w:lvlJc w:val="left"/>
      <w:pPr>
        <w:tabs>
          <w:tab w:val="num" w:pos="2880"/>
        </w:tabs>
        <w:ind w:left="2880" w:hanging="360"/>
      </w:pPr>
      <w:rPr>
        <w:rFonts w:ascii="Symbol" w:hAnsi="Symbol" w:hint="default"/>
      </w:rPr>
    </w:lvl>
    <w:lvl w:ilvl="4" w:tplc="80966CEC" w:tentative="1">
      <w:start w:val="1"/>
      <w:numFmt w:val="bullet"/>
      <w:lvlText w:val=""/>
      <w:lvlJc w:val="left"/>
      <w:pPr>
        <w:tabs>
          <w:tab w:val="num" w:pos="3600"/>
        </w:tabs>
        <w:ind w:left="3600" w:hanging="360"/>
      </w:pPr>
      <w:rPr>
        <w:rFonts w:ascii="Symbol" w:hAnsi="Symbol" w:hint="default"/>
      </w:rPr>
    </w:lvl>
    <w:lvl w:ilvl="5" w:tplc="31A61566" w:tentative="1">
      <w:start w:val="1"/>
      <w:numFmt w:val="bullet"/>
      <w:lvlText w:val=""/>
      <w:lvlJc w:val="left"/>
      <w:pPr>
        <w:tabs>
          <w:tab w:val="num" w:pos="4320"/>
        </w:tabs>
        <w:ind w:left="4320" w:hanging="360"/>
      </w:pPr>
      <w:rPr>
        <w:rFonts w:ascii="Symbol" w:hAnsi="Symbol" w:hint="default"/>
      </w:rPr>
    </w:lvl>
    <w:lvl w:ilvl="6" w:tplc="48929A04" w:tentative="1">
      <w:start w:val="1"/>
      <w:numFmt w:val="bullet"/>
      <w:lvlText w:val=""/>
      <w:lvlJc w:val="left"/>
      <w:pPr>
        <w:tabs>
          <w:tab w:val="num" w:pos="5040"/>
        </w:tabs>
        <w:ind w:left="5040" w:hanging="360"/>
      </w:pPr>
      <w:rPr>
        <w:rFonts w:ascii="Symbol" w:hAnsi="Symbol" w:hint="default"/>
      </w:rPr>
    </w:lvl>
    <w:lvl w:ilvl="7" w:tplc="210C2A96" w:tentative="1">
      <w:start w:val="1"/>
      <w:numFmt w:val="bullet"/>
      <w:lvlText w:val=""/>
      <w:lvlJc w:val="left"/>
      <w:pPr>
        <w:tabs>
          <w:tab w:val="num" w:pos="5760"/>
        </w:tabs>
        <w:ind w:left="5760" w:hanging="360"/>
      </w:pPr>
      <w:rPr>
        <w:rFonts w:ascii="Symbol" w:hAnsi="Symbol" w:hint="default"/>
      </w:rPr>
    </w:lvl>
    <w:lvl w:ilvl="8" w:tplc="301E4098"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7"/>
  </w:num>
  <w:num w:numId="3">
    <w:abstractNumId w:val="1"/>
  </w:num>
  <w:num w:numId="4">
    <w:abstractNumId w:val="6"/>
  </w:num>
  <w:num w:numId="5">
    <w:abstractNumId w:val="2"/>
  </w:num>
  <w:num w:numId="6">
    <w:abstractNumId w:val="4"/>
  </w:num>
  <w:num w:numId="7">
    <w:abstractNumId w:val="0"/>
  </w:num>
  <w:num w:numId="8">
    <w:abstractNumId w:val="3"/>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son, Walter">
    <w15:presenceInfo w15:providerId="AD" w15:userId="S-1-5-21-220523388-413027322-725345543-10402"/>
  </w15:person>
  <w15:person w15:author="McCray-Moody, Rosie">
    <w15:presenceInfo w15:providerId="AD" w15:userId="S-1-5-21-220523388-413027322-725345543-3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81"/>
    <w:rsid w:val="00021DB4"/>
    <w:rsid w:val="000476F9"/>
    <w:rsid w:val="00052D19"/>
    <w:rsid w:val="000635A6"/>
    <w:rsid w:val="000725EB"/>
    <w:rsid w:val="00081CAF"/>
    <w:rsid w:val="00097812"/>
    <w:rsid w:val="000A008D"/>
    <w:rsid w:val="000B218B"/>
    <w:rsid w:val="000E6CD7"/>
    <w:rsid w:val="000F0729"/>
    <w:rsid w:val="00113A16"/>
    <w:rsid w:val="001864EE"/>
    <w:rsid w:val="001B5BE5"/>
    <w:rsid w:val="001D7088"/>
    <w:rsid w:val="00200C08"/>
    <w:rsid w:val="00276661"/>
    <w:rsid w:val="002B5ACF"/>
    <w:rsid w:val="00306022"/>
    <w:rsid w:val="00316D28"/>
    <w:rsid w:val="00317195"/>
    <w:rsid w:val="00327E70"/>
    <w:rsid w:val="003323A7"/>
    <w:rsid w:val="00341F42"/>
    <w:rsid w:val="003426AF"/>
    <w:rsid w:val="00370BCC"/>
    <w:rsid w:val="00373F56"/>
    <w:rsid w:val="003746DA"/>
    <w:rsid w:val="003B1F68"/>
    <w:rsid w:val="003C225B"/>
    <w:rsid w:val="003D435C"/>
    <w:rsid w:val="0041159D"/>
    <w:rsid w:val="00422FB2"/>
    <w:rsid w:val="0042564A"/>
    <w:rsid w:val="00441860"/>
    <w:rsid w:val="00482842"/>
    <w:rsid w:val="00494632"/>
    <w:rsid w:val="0049518C"/>
    <w:rsid w:val="0049744E"/>
    <w:rsid w:val="0052365F"/>
    <w:rsid w:val="0053062C"/>
    <w:rsid w:val="00556C2E"/>
    <w:rsid w:val="005B139E"/>
    <w:rsid w:val="005B6FD6"/>
    <w:rsid w:val="005F4114"/>
    <w:rsid w:val="00600525"/>
    <w:rsid w:val="00604D2D"/>
    <w:rsid w:val="00620283"/>
    <w:rsid w:val="00673E72"/>
    <w:rsid w:val="00674941"/>
    <w:rsid w:val="00685ED5"/>
    <w:rsid w:val="006B73F3"/>
    <w:rsid w:val="006C074B"/>
    <w:rsid w:val="006E09DF"/>
    <w:rsid w:val="006E1194"/>
    <w:rsid w:val="006E1640"/>
    <w:rsid w:val="00703E38"/>
    <w:rsid w:val="007066B2"/>
    <w:rsid w:val="0073693E"/>
    <w:rsid w:val="0074021E"/>
    <w:rsid w:val="00767941"/>
    <w:rsid w:val="00782881"/>
    <w:rsid w:val="0078661D"/>
    <w:rsid w:val="007A12A7"/>
    <w:rsid w:val="007D679C"/>
    <w:rsid w:val="007E5A76"/>
    <w:rsid w:val="007F4929"/>
    <w:rsid w:val="00826D85"/>
    <w:rsid w:val="0088063A"/>
    <w:rsid w:val="008A6846"/>
    <w:rsid w:val="008B1635"/>
    <w:rsid w:val="008B57DA"/>
    <w:rsid w:val="008C778C"/>
    <w:rsid w:val="008E366C"/>
    <w:rsid w:val="00905547"/>
    <w:rsid w:val="00911432"/>
    <w:rsid w:val="00920995"/>
    <w:rsid w:val="0093447B"/>
    <w:rsid w:val="009660C6"/>
    <w:rsid w:val="009757B7"/>
    <w:rsid w:val="009A6D30"/>
    <w:rsid w:val="009B3B57"/>
    <w:rsid w:val="009C6727"/>
    <w:rsid w:val="009D26FE"/>
    <w:rsid w:val="009D5E9F"/>
    <w:rsid w:val="00A03ECA"/>
    <w:rsid w:val="00A32CA8"/>
    <w:rsid w:val="00A66749"/>
    <w:rsid w:val="00AA1BE5"/>
    <w:rsid w:val="00AE1A7B"/>
    <w:rsid w:val="00B24ECB"/>
    <w:rsid w:val="00B34EDA"/>
    <w:rsid w:val="00B3605C"/>
    <w:rsid w:val="00B57FDC"/>
    <w:rsid w:val="00B7459C"/>
    <w:rsid w:val="00C2068F"/>
    <w:rsid w:val="00C62171"/>
    <w:rsid w:val="00C62FB5"/>
    <w:rsid w:val="00C77098"/>
    <w:rsid w:val="00CB583C"/>
    <w:rsid w:val="00CD43BD"/>
    <w:rsid w:val="00CE0500"/>
    <w:rsid w:val="00D068C0"/>
    <w:rsid w:val="00D32DE5"/>
    <w:rsid w:val="00D468A9"/>
    <w:rsid w:val="00D85233"/>
    <w:rsid w:val="00D93EBC"/>
    <w:rsid w:val="00DE4456"/>
    <w:rsid w:val="00E21E09"/>
    <w:rsid w:val="00E26FA8"/>
    <w:rsid w:val="00E53897"/>
    <w:rsid w:val="00E54846"/>
    <w:rsid w:val="00E61D42"/>
    <w:rsid w:val="00E86205"/>
    <w:rsid w:val="00E9169F"/>
    <w:rsid w:val="00EB0D88"/>
    <w:rsid w:val="00EB452C"/>
    <w:rsid w:val="00F356B8"/>
    <w:rsid w:val="00F459B4"/>
    <w:rsid w:val="00F727C5"/>
    <w:rsid w:val="00FA6832"/>
    <w:rsid w:val="00FB1AC6"/>
    <w:rsid w:val="00FE0292"/>
    <w:rsid w:val="00FE7EF1"/>
    <w:rsid w:val="00FF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F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BE5"/>
    <w:pPr>
      <w:ind w:left="720"/>
      <w:contextualSpacing/>
    </w:pPr>
  </w:style>
  <w:style w:type="paragraph" w:styleId="Header">
    <w:name w:val="header"/>
    <w:basedOn w:val="Normal"/>
    <w:link w:val="HeaderChar"/>
    <w:uiPriority w:val="99"/>
    <w:unhideWhenUsed/>
    <w:rsid w:val="00FE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EF1"/>
  </w:style>
  <w:style w:type="paragraph" w:styleId="Footer">
    <w:name w:val="footer"/>
    <w:basedOn w:val="Normal"/>
    <w:link w:val="FooterChar"/>
    <w:uiPriority w:val="99"/>
    <w:unhideWhenUsed/>
    <w:qFormat/>
    <w:rsid w:val="00FE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EF1"/>
  </w:style>
  <w:style w:type="character" w:styleId="FootnoteReference">
    <w:name w:val="footnote reference"/>
    <w:basedOn w:val="DefaultParagraphFont"/>
    <w:uiPriority w:val="99"/>
    <w:unhideWhenUsed/>
    <w:rsid w:val="00422FB2"/>
    <w:rPr>
      <w:vertAlign w:val="superscript"/>
    </w:rPr>
  </w:style>
  <w:style w:type="table" w:styleId="TableGrid">
    <w:name w:val="Table Grid"/>
    <w:basedOn w:val="TableNormal"/>
    <w:uiPriority w:val="59"/>
    <w:rsid w:val="00422FB2"/>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71"/>
    <w:rPr>
      <w:rFonts w:ascii="Segoe UI" w:hAnsi="Segoe UI" w:cs="Segoe UI"/>
      <w:sz w:val="18"/>
      <w:szCs w:val="18"/>
    </w:rPr>
  </w:style>
  <w:style w:type="paragraph" w:styleId="Revision">
    <w:name w:val="Revision"/>
    <w:hidden/>
    <w:uiPriority w:val="99"/>
    <w:semiHidden/>
    <w:rsid w:val="005236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BE5"/>
    <w:pPr>
      <w:ind w:left="720"/>
      <w:contextualSpacing/>
    </w:pPr>
  </w:style>
  <w:style w:type="paragraph" w:styleId="Header">
    <w:name w:val="header"/>
    <w:basedOn w:val="Normal"/>
    <w:link w:val="HeaderChar"/>
    <w:uiPriority w:val="99"/>
    <w:unhideWhenUsed/>
    <w:rsid w:val="00FE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EF1"/>
  </w:style>
  <w:style w:type="paragraph" w:styleId="Footer">
    <w:name w:val="footer"/>
    <w:basedOn w:val="Normal"/>
    <w:link w:val="FooterChar"/>
    <w:uiPriority w:val="99"/>
    <w:unhideWhenUsed/>
    <w:qFormat/>
    <w:rsid w:val="00FE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EF1"/>
  </w:style>
  <w:style w:type="character" w:styleId="FootnoteReference">
    <w:name w:val="footnote reference"/>
    <w:basedOn w:val="DefaultParagraphFont"/>
    <w:uiPriority w:val="99"/>
    <w:unhideWhenUsed/>
    <w:rsid w:val="00422FB2"/>
    <w:rPr>
      <w:vertAlign w:val="superscript"/>
    </w:rPr>
  </w:style>
  <w:style w:type="table" w:styleId="TableGrid">
    <w:name w:val="Table Grid"/>
    <w:basedOn w:val="TableNormal"/>
    <w:uiPriority w:val="59"/>
    <w:rsid w:val="00422FB2"/>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71"/>
    <w:rPr>
      <w:rFonts w:ascii="Segoe UI" w:hAnsi="Segoe UI" w:cs="Segoe UI"/>
      <w:sz w:val="18"/>
      <w:szCs w:val="18"/>
    </w:rPr>
  </w:style>
  <w:style w:type="paragraph" w:styleId="Revision">
    <w:name w:val="Revision"/>
    <w:hidden/>
    <w:uiPriority w:val="99"/>
    <w:semiHidden/>
    <w:rsid w:val="005236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15890">
      <w:bodyDiv w:val="1"/>
      <w:marLeft w:val="0"/>
      <w:marRight w:val="0"/>
      <w:marTop w:val="0"/>
      <w:marBottom w:val="0"/>
      <w:divBdr>
        <w:top w:val="none" w:sz="0" w:space="0" w:color="auto"/>
        <w:left w:val="none" w:sz="0" w:space="0" w:color="auto"/>
        <w:bottom w:val="none" w:sz="0" w:space="0" w:color="auto"/>
        <w:right w:val="none" w:sz="0" w:space="0" w:color="auto"/>
      </w:divBdr>
    </w:div>
    <w:div w:id="14825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CCFD4C2B42C4BAADBA8E3C42CDBB3" ma:contentTypeVersion="6" ma:contentTypeDescription="Create a new document." ma:contentTypeScope="" ma:versionID="cbe66198c55c740e08ecc442e2c42b51">
  <xsd:schema xmlns:xsd="http://www.w3.org/2001/XMLSchema" xmlns:xs="http://www.w3.org/2001/XMLSchema" xmlns:p="http://schemas.microsoft.com/office/2006/metadata/properties" xmlns:ns2="0f4d2224-9dcd-4490-a5a9-524568095cda" xmlns:ns3="7cfa0d76-50cd-4307-bf82-c44d45fe88ce" targetNamespace="http://schemas.microsoft.com/office/2006/metadata/properties" ma:root="true" ma:fieldsID="c3899c0160248d04a7d1343f66f7c977" ns2:_="" ns3:_="">
    <xsd:import namespace="0f4d2224-9dcd-4490-a5a9-524568095cda"/>
    <xsd:import namespace="7cfa0d76-50cd-4307-bf82-c44d45fe8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d2224-9dcd-4490-a5a9-524568095c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a0d76-50cd-4307-bf82-c44d45fe8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64D1F-73EA-4C98-B677-438150CC0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d2224-9dcd-4490-a5a9-524568095cda"/>
    <ds:schemaRef ds:uri="7cfa0d76-50cd-4307-bf82-c44d45fe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36DFC-6878-436E-98BF-D751ACFB3E43}">
  <ds:schemaRefs>
    <ds:schemaRef ds:uri="http://schemas.microsoft.com/sharepoint/v3/contenttype/forms"/>
  </ds:schemaRefs>
</ds:datastoreItem>
</file>

<file path=customXml/itemProps3.xml><?xml version="1.0" encoding="utf-8"?>
<ds:datastoreItem xmlns:ds="http://schemas.openxmlformats.org/officeDocument/2006/customXml" ds:itemID="{62BFD43C-DA8B-4511-B02B-2D6CFE874D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McCray-Moody, Rosie</dc:creator>
  <cp:lastModifiedBy>Nicola Whiteman</cp:lastModifiedBy>
  <cp:revision>3</cp:revision>
  <cp:lastPrinted>2018-08-16T17:33:00Z</cp:lastPrinted>
  <dcterms:created xsi:type="dcterms:W3CDTF">2018-09-20T15:08:00Z</dcterms:created>
  <dcterms:modified xsi:type="dcterms:W3CDTF">2018-09-20T15:08:00Z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0x01010034DCCFD4C2B42C4BAADBA8E3C42CDBB3</vt:lpwstr>
  </property>
</Properties>
</file>