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E963F" w14:textId="77777777" w:rsidR="003651DC" w:rsidRDefault="003651DC" w:rsidP="003651DC">
      <w:pPr>
        <w:pStyle w:val="Default"/>
        <w:rPr>
          <w:sz w:val="22"/>
          <w:szCs w:val="22"/>
        </w:rPr>
      </w:pPr>
      <w:r>
        <w:rPr>
          <w:b/>
          <w:bCs/>
          <w:sz w:val="22"/>
          <w:szCs w:val="22"/>
        </w:rPr>
        <w:t xml:space="preserve">SECTION VIII - PROBATIONARY PERIOD – 29 CFR §§ 29.5(b)(8) and 29.5(b)(20) </w:t>
      </w:r>
    </w:p>
    <w:p w14:paraId="19C6CAE7" w14:textId="77777777" w:rsidR="003651DC" w:rsidRDefault="003651DC" w:rsidP="003651DC">
      <w:pPr>
        <w:pStyle w:val="Default"/>
        <w:rPr>
          <w:sz w:val="22"/>
          <w:szCs w:val="22"/>
        </w:rPr>
      </w:pPr>
      <w:r>
        <w:rPr>
          <w:sz w:val="22"/>
          <w:szCs w:val="22"/>
        </w:rPr>
        <w:t xml:space="preserve">Every applicant selected for apprenticeship will serve a probationary period. The probationary period cannot exceed 25 percent of the length of the program or 1 year, whichever is shorter. The probationary period for this program shall be the first 1000 hours of on-the-job learning (OJL). </w:t>
      </w:r>
    </w:p>
    <w:p w14:paraId="7A62B57D" w14:textId="77777777" w:rsidR="003651DC" w:rsidRDefault="003651DC" w:rsidP="003651DC">
      <w:pPr>
        <w:pStyle w:val="Default"/>
        <w:rPr>
          <w:sz w:val="22"/>
          <w:szCs w:val="22"/>
        </w:rPr>
      </w:pPr>
      <w:r>
        <w:rPr>
          <w:sz w:val="22"/>
          <w:szCs w:val="22"/>
        </w:rPr>
        <w:t xml:space="preserve">During the probationary period, either the apprentice or the sponsor may terminate the apprenticeship agreement, without stated cause, by notifying the other party in writing. The records for each probationary apprentice will be reviewed prior to the end of the probationary period. Records may consist of periodic reports regarding progression made in both the OJL and related instruction, and any disciplinary action taken during the probationary period. </w:t>
      </w:r>
    </w:p>
    <w:p w14:paraId="37D977BE" w14:textId="77777777" w:rsidR="003651DC" w:rsidRDefault="003651DC" w:rsidP="003651DC">
      <w:pPr>
        <w:pStyle w:val="Default"/>
        <w:rPr>
          <w:sz w:val="22"/>
          <w:szCs w:val="22"/>
        </w:rPr>
      </w:pPr>
      <w:r>
        <w:rPr>
          <w:sz w:val="22"/>
          <w:szCs w:val="22"/>
        </w:rPr>
        <w:t xml:space="preserve">Any probationary apprentice evaluated as satisfactory after a review of the probationary period will be given full credit for the probationary period and continue in the program. </w:t>
      </w:r>
    </w:p>
    <w:p w14:paraId="0AA335F7" w14:textId="72D1519B" w:rsidR="003651DC" w:rsidRDefault="003651DC" w:rsidP="003651DC">
      <w:pPr>
        <w:pStyle w:val="Default"/>
        <w:rPr>
          <w:b/>
          <w:bCs/>
          <w:sz w:val="22"/>
          <w:szCs w:val="22"/>
        </w:rPr>
      </w:pPr>
      <w:r>
        <w:rPr>
          <w:sz w:val="22"/>
          <w:szCs w:val="22"/>
        </w:rPr>
        <w:t xml:space="preserve">After the probationary period, the apprenticeship agreement may be cancelled at the request of the apprentice or may be suspended or cancelled by the sponsor for reasonable cause after documented due notice to the apprentice and a reasonable opportunity for corrective action. In such cases, the sponsor will provide written notice to the apprentice and to the Registration Agency </w:t>
      </w:r>
      <w:proofErr w:type="gramStart"/>
      <w:r>
        <w:rPr>
          <w:sz w:val="22"/>
          <w:szCs w:val="22"/>
        </w:rPr>
        <w:t>of</w:t>
      </w:r>
      <w:proofErr w:type="gramEnd"/>
      <w:r>
        <w:rPr>
          <w:sz w:val="22"/>
          <w:szCs w:val="22"/>
        </w:rPr>
        <w:t xml:space="preserve"> the final action taken. </w:t>
      </w:r>
    </w:p>
    <w:p w14:paraId="3F5D68E5" w14:textId="77777777" w:rsidR="003651DC" w:rsidRDefault="003651DC" w:rsidP="003651DC">
      <w:pPr>
        <w:pStyle w:val="Default"/>
        <w:rPr>
          <w:b/>
          <w:bCs/>
          <w:sz w:val="22"/>
          <w:szCs w:val="22"/>
        </w:rPr>
      </w:pPr>
    </w:p>
    <w:p w14:paraId="4755A6BD" w14:textId="77777777" w:rsidR="003651DC" w:rsidRDefault="003651DC" w:rsidP="003651DC">
      <w:pPr>
        <w:pStyle w:val="Default"/>
        <w:rPr>
          <w:b/>
          <w:bCs/>
          <w:sz w:val="22"/>
          <w:szCs w:val="22"/>
        </w:rPr>
      </w:pPr>
    </w:p>
    <w:p w14:paraId="5A4FF4CE" w14:textId="7D8DE34B" w:rsidR="003651DC" w:rsidRDefault="003651DC" w:rsidP="003651DC">
      <w:pPr>
        <w:pStyle w:val="Default"/>
        <w:rPr>
          <w:sz w:val="22"/>
          <w:szCs w:val="22"/>
        </w:rPr>
      </w:pPr>
      <w:r>
        <w:rPr>
          <w:b/>
          <w:bCs/>
          <w:sz w:val="22"/>
          <w:szCs w:val="22"/>
        </w:rPr>
        <w:t xml:space="preserve">SECTION X - APPRENTICE WAGE PROGRESSION – 29 CFR § 29.5(b)(5) </w:t>
      </w:r>
    </w:p>
    <w:p w14:paraId="7614AA0E" w14:textId="72F781C5" w:rsidR="003651DC" w:rsidRDefault="003651DC" w:rsidP="003651DC">
      <w:pPr>
        <w:pStyle w:val="Default"/>
        <w:rPr>
          <w:rFonts w:ascii="Times New Roman" w:hAnsi="Times New Roman" w:cs="Times New Roman"/>
          <w:sz w:val="23"/>
          <w:szCs w:val="23"/>
        </w:rPr>
      </w:pPr>
      <w:r>
        <w:rPr>
          <w:sz w:val="22"/>
          <w:szCs w:val="22"/>
        </w:rPr>
        <w:t xml:space="preserve">Apprentices will be paid a progressively increasing schedule of wages during their apprenticeship </w:t>
      </w:r>
      <w:r>
        <w:rPr>
          <w:rFonts w:ascii="Times New Roman" w:hAnsi="Times New Roman" w:cs="Times New Roman"/>
          <w:sz w:val="23"/>
          <w:szCs w:val="23"/>
        </w:rPr>
        <w:t xml:space="preserve"> </w:t>
      </w:r>
    </w:p>
    <w:p w14:paraId="11CCDC44" w14:textId="77777777" w:rsidR="003651DC" w:rsidRDefault="003651DC" w:rsidP="003651DC">
      <w:pPr>
        <w:pStyle w:val="Default"/>
        <w:rPr>
          <w:sz w:val="22"/>
          <w:szCs w:val="22"/>
        </w:rPr>
      </w:pPr>
      <w:r>
        <w:rPr>
          <w:sz w:val="22"/>
          <w:szCs w:val="22"/>
        </w:rPr>
        <w:t xml:space="preserve">based on the acquisition of increased skill and competence on the job and in related instruction. Before an apprentice is advanced to the next segment of training or to fully proficient (System Operations Specialist) status, the sponsor will evaluate all progress to determine whether advancement has been earned by satisfactory performance in OJL and in related instruction courses. In determining whether satisfactory progress has been made, the sponsor will be guided by </w:t>
      </w:r>
      <w:proofErr w:type="gramStart"/>
      <w:r>
        <w:rPr>
          <w:sz w:val="22"/>
          <w:szCs w:val="22"/>
        </w:rPr>
        <w:t>the work</w:t>
      </w:r>
      <w:proofErr w:type="gramEnd"/>
      <w:r>
        <w:rPr>
          <w:sz w:val="22"/>
          <w:szCs w:val="22"/>
        </w:rPr>
        <w:t xml:space="preserve"> experience and related instruction records and reports. </w:t>
      </w:r>
    </w:p>
    <w:p w14:paraId="70BA25E6" w14:textId="7B2AD5DF" w:rsidR="003651DC" w:rsidRDefault="003651DC" w:rsidP="003651DC">
      <w:r>
        <w:rPr>
          <w:sz w:val="22"/>
          <w:szCs w:val="22"/>
        </w:rPr>
        <w:t>The progressive wage schedule will be an increasing percentage or schedule of wages of a fully proficient worker wage rate. The percentages or schedule of wages that will be applied to the applicable fully proficient worker rate are shown on the attached Work Process Schedule and Related Instruction Outline (Appendix A). In no case will the starting wages of apprentices be less than that required by any minimum wage law that may be applicable.</w:t>
      </w:r>
    </w:p>
    <w:sectPr w:rsidR="0036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1DC"/>
    <w:rsid w:val="00083764"/>
    <w:rsid w:val="003651DC"/>
    <w:rsid w:val="004B151D"/>
    <w:rsid w:val="008234D7"/>
    <w:rsid w:val="00B74D47"/>
    <w:rsid w:val="00EC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631D"/>
  <w15:chartTrackingRefBased/>
  <w15:docId w15:val="{C42C37A2-03FE-40C4-A909-6DCCCBBF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1DC"/>
    <w:rPr>
      <w:rFonts w:eastAsiaTheme="majorEastAsia" w:cstheme="majorBidi"/>
      <w:color w:val="272727" w:themeColor="text1" w:themeTint="D8"/>
    </w:rPr>
  </w:style>
  <w:style w:type="paragraph" w:styleId="Title">
    <w:name w:val="Title"/>
    <w:basedOn w:val="Normal"/>
    <w:next w:val="Normal"/>
    <w:link w:val="TitleChar"/>
    <w:uiPriority w:val="10"/>
    <w:qFormat/>
    <w:rsid w:val="00365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1DC"/>
    <w:pPr>
      <w:spacing w:before="160"/>
      <w:jc w:val="center"/>
    </w:pPr>
    <w:rPr>
      <w:i/>
      <w:iCs/>
      <w:color w:val="404040" w:themeColor="text1" w:themeTint="BF"/>
    </w:rPr>
  </w:style>
  <w:style w:type="character" w:customStyle="1" w:styleId="QuoteChar">
    <w:name w:val="Quote Char"/>
    <w:basedOn w:val="DefaultParagraphFont"/>
    <w:link w:val="Quote"/>
    <w:uiPriority w:val="29"/>
    <w:rsid w:val="003651DC"/>
    <w:rPr>
      <w:i/>
      <w:iCs/>
      <w:color w:val="404040" w:themeColor="text1" w:themeTint="BF"/>
    </w:rPr>
  </w:style>
  <w:style w:type="paragraph" w:styleId="ListParagraph">
    <w:name w:val="List Paragraph"/>
    <w:basedOn w:val="Normal"/>
    <w:uiPriority w:val="34"/>
    <w:qFormat/>
    <w:rsid w:val="003651DC"/>
    <w:pPr>
      <w:ind w:left="720"/>
      <w:contextualSpacing/>
    </w:pPr>
  </w:style>
  <w:style w:type="character" w:styleId="IntenseEmphasis">
    <w:name w:val="Intense Emphasis"/>
    <w:basedOn w:val="DefaultParagraphFont"/>
    <w:uiPriority w:val="21"/>
    <w:qFormat/>
    <w:rsid w:val="003651DC"/>
    <w:rPr>
      <w:i/>
      <w:iCs/>
      <w:color w:val="0F4761" w:themeColor="accent1" w:themeShade="BF"/>
    </w:rPr>
  </w:style>
  <w:style w:type="paragraph" w:styleId="IntenseQuote">
    <w:name w:val="Intense Quote"/>
    <w:basedOn w:val="Normal"/>
    <w:next w:val="Normal"/>
    <w:link w:val="IntenseQuoteChar"/>
    <w:uiPriority w:val="30"/>
    <w:qFormat/>
    <w:rsid w:val="00365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1DC"/>
    <w:rPr>
      <w:i/>
      <w:iCs/>
      <w:color w:val="0F4761" w:themeColor="accent1" w:themeShade="BF"/>
    </w:rPr>
  </w:style>
  <w:style w:type="character" w:styleId="IntenseReference">
    <w:name w:val="Intense Reference"/>
    <w:basedOn w:val="DefaultParagraphFont"/>
    <w:uiPriority w:val="32"/>
    <w:qFormat/>
    <w:rsid w:val="003651DC"/>
    <w:rPr>
      <w:b/>
      <w:bCs/>
      <w:smallCaps/>
      <w:color w:val="0F4761" w:themeColor="accent1" w:themeShade="BF"/>
      <w:spacing w:val="5"/>
    </w:rPr>
  </w:style>
  <w:style w:type="paragraph" w:customStyle="1" w:styleId="Default">
    <w:name w:val="Default"/>
    <w:rsid w:val="003651DC"/>
    <w:pPr>
      <w:autoSpaceDE w:val="0"/>
      <w:autoSpaceDN w:val="0"/>
      <w:adjustRightInd w:val="0"/>
      <w:spacing w:after="0" w:line="240" w:lineRule="auto"/>
    </w:pPr>
    <w:rPr>
      <w:rFonts w:ascii="Cambria" w:hAnsi="Cambria" w:cs="Cambr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4C8217B9FF543B0CB4D277F696015" ma:contentTypeVersion="16" ma:contentTypeDescription="Create a new document." ma:contentTypeScope="" ma:versionID="ed54b30e42caab38cddaa6f57c816ef4">
  <xsd:schema xmlns:xsd="http://www.w3.org/2001/XMLSchema" xmlns:xs="http://www.w3.org/2001/XMLSchema" xmlns:p="http://schemas.microsoft.com/office/2006/metadata/properties" xmlns:ns2="372c5a60-7156-44ac-ad17-df47c9318a4b" xmlns:ns3="d691293b-4a3a-476a-b98b-a4b0a5b31467" targetNamespace="http://schemas.microsoft.com/office/2006/metadata/properties" ma:root="true" ma:fieldsID="3d15b82b477aee3c4b41f4ee0ed1ba14" ns2:_="" ns3:_="">
    <xsd:import namespace="372c5a60-7156-44ac-ad17-df47c9318a4b"/>
    <xsd:import namespace="d691293b-4a3a-476a-b98b-a4b0a5b31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c5a60-7156-44ac-ad17-df47c93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10dead-1015-44e4-9a02-665ad7cc96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1293b-4a3a-476a-b98b-a4b0a5b314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8b813-1239-4a43-b7fe-2f8b725cf435}" ma:internalName="TaxCatchAll" ma:showField="CatchAllData" ma:web="d691293b-4a3a-476a-b98b-a4b0a5b314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c5a60-7156-44ac-ad17-df47c9318a4b">
      <Terms xmlns="http://schemas.microsoft.com/office/infopath/2007/PartnerControls"/>
    </lcf76f155ced4ddcb4097134ff3c332f>
    <TaxCatchAll xmlns="d691293b-4a3a-476a-b98b-a4b0a5b31467" xsi:nil="true"/>
  </documentManagement>
</p:properties>
</file>

<file path=customXml/itemProps1.xml><?xml version="1.0" encoding="utf-8"?>
<ds:datastoreItem xmlns:ds="http://schemas.openxmlformats.org/officeDocument/2006/customXml" ds:itemID="{AC8A9A4B-3C0B-4A82-9887-F298B7426390}"/>
</file>

<file path=customXml/itemProps2.xml><?xml version="1.0" encoding="utf-8"?>
<ds:datastoreItem xmlns:ds="http://schemas.openxmlformats.org/officeDocument/2006/customXml" ds:itemID="{C8080A56-CE6D-4FB9-82B5-1160464CD4C8}"/>
</file>

<file path=customXml/itemProps3.xml><?xml version="1.0" encoding="utf-8"?>
<ds:datastoreItem xmlns:ds="http://schemas.openxmlformats.org/officeDocument/2006/customXml" ds:itemID="{8B1FF259-9EC4-4C21-B97D-CB06A019912D}"/>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Gardner</dc:creator>
  <cp:keywords/>
  <dc:description/>
  <cp:lastModifiedBy>Kelly Gardner</cp:lastModifiedBy>
  <cp:revision>1</cp:revision>
  <dcterms:created xsi:type="dcterms:W3CDTF">2025-12-12T17:37:00Z</dcterms:created>
  <dcterms:modified xsi:type="dcterms:W3CDTF">2025-12-12T17:39:00Z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0x01010043D4C8217B9FF543B0CB4D277F696015</vt:lpwstr>
  </property>
</Properties>
</file>