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F9424" w14:textId="77777777" w:rsidR="00756A1C" w:rsidRPr="00216F27" w:rsidRDefault="00756A1C">
      <w:pPr>
        <w:sectPr w:rsidR="00756A1C" w:rsidRPr="00216F27" w:rsidSect="00E21042">
          <w:headerReference w:type="default" r:id="rId10"/>
          <w:footerReference w:type="default" r:id="rId11"/>
          <w:pgSz w:w="12240" w:h="15840"/>
          <w:pgMar w:top="540" w:right="540" w:bottom="540" w:left="540" w:header="0" w:footer="547" w:gutter="0"/>
          <w:cols w:space="720"/>
          <w:docGrid w:linePitch="360"/>
        </w:sectPr>
      </w:pPr>
    </w:p>
    <w:p w14:paraId="79230F80" w14:textId="03E9C5D3" w:rsidR="00A63B33" w:rsidRPr="001E398B" w:rsidRDefault="00A30679">
      <w:pPr>
        <w:rPr>
          <w:b/>
          <w:bCs/>
          <w:sz w:val="32"/>
          <w:szCs w:val="32"/>
        </w:rPr>
      </w:pPr>
      <w:r w:rsidRPr="001E398B">
        <w:rPr>
          <w:b/>
          <w:bCs/>
          <w:sz w:val="32"/>
          <w:szCs w:val="32"/>
        </w:rPr>
        <w:t>Blogging Opportunity</w:t>
      </w:r>
    </w:p>
    <w:p w14:paraId="7963B7CA" w14:textId="024C05F1" w:rsidR="00EE341D" w:rsidRPr="00216F27" w:rsidRDefault="00EE341D" w:rsidP="00EE341D">
      <w:r w:rsidRPr="00216F27">
        <w:t>Congratulations on your 202</w:t>
      </w:r>
      <w:r w:rsidR="00B87356">
        <w:t>6</w:t>
      </w:r>
      <w:r w:rsidRPr="00216F27">
        <w:t xml:space="preserve"> Engineering Excellence Award. Included with your award</w:t>
      </w:r>
      <w:r w:rsidR="003D5650">
        <w:t xml:space="preserve"> entry</w:t>
      </w:r>
      <w:r w:rsidRPr="00216F27">
        <w:t xml:space="preserve">, is </w:t>
      </w:r>
      <w:r w:rsidR="003D5650">
        <w:t>an</w:t>
      </w:r>
      <w:r w:rsidRPr="00216F27">
        <w:t xml:space="preserve"> opportunity to submit a blog article to be published on the ACEC WI website</w:t>
      </w:r>
      <w:r w:rsidR="007F711B" w:rsidRPr="00216F27">
        <w:t xml:space="preserve"> and featured on social</w:t>
      </w:r>
      <w:r w:rsidR="00797951">
        <w:t xml:space="preserve"> media</w:t>
      </w:r>
      <w:r w:rsidR="007F711B" w:rsidRPr="00216F27">
        <w:t xml:space="preserve">. </w:t>
      </w:r>
    </w:p>
    <w:p w14:paraId="505D6D4A" w14:textId="00B14BFC" w:rsidR="00A30679" w:rsidRPr="00216F27" w:rsidRDefault="00A30679"/>
    <w:p w14:paraId="00D0DF83" w14:textId="77777777" w:rsidR="00003C67" w:rsidRPr="00216F27" w:rsidRDefault="00692774" w:rsidP="00003C67">
      <w:r w:rsidRPr="00216F27">
        <w:t xml:space="preserve">ACEC WI is focused on educating public officials on the value engineering firms bring to the State.  </w:t>
      </w:r>
      <w:r w:rsidR="00003C67" w:rsidRPr="00216F27">
        <w:t>A guest blog post is a great opportunity to elevate the engineering profession and provide exposure to your firm. Publishing a blog on ACEC’s website provides your firm with many benefits.</w:t>
      </w:r>
    </w:p>
    <w:p w14:paraId="0D1E8851" w14:textId="3D6BD2DB" w:rsidR="00692774" w:rsidRPr="00216F27" w:rsidRDefault="00003C67" w:rsidP="00692774">
      <w:r w:rsidRPr="00216F27">
        <w:br/>
      </w:r>
      <w:r w:rsidR="00692774" w:rsidRPr="00216F27">
        <w:t>The key messages ACEC WI is focusing on are:</w:t>
      </w:r>
    </w:p>
    <w:p w14:paraId="67603C6D" w14:textId="77777777" w:rsidR="00692774" w:rsidRPr="00216F27" w:rsidRDefault="00692774" w:rsidP="00692774">
      <w:pPr>
        <w:pStyle w:val="ListParagraph"/>
        <w:numPr>
          <w:ilvl w:val="0"/>
          <w:numId w:val="1"/>
        </w:numPr>
        <w:spacing w:after="0" w:line="240" w:lineRule="auto"/>
        <w:rPr>
          <w:rFonts w:ascii="Arial" w:hAnsi="Arial" w:cs="Arial"/>
        </w:rPr>
      </w:pPr>
      <w:r w:rsidRPr="00216F27">
        <w:rPr>
          <w:rFonts w:ascii="Arial" w:hAnsi="Arial" w:cs="Arial"/>
        </w:rPr>
        <w:t>Critical nature of engineering work (resource positioning)</w:t>
      </w:r>
    </w:p>
    <w:p w14:paraId="71FB19DB" w14:textId="77777777" w:rsidR="00692774" w:rsidRPr="00216F27" w:rsidRDefault="00692774" w:rsidP="00692774">
      <w:pPr>
        <w:pStyle w:val="ListParagraph"/>
        <w:numPr>
          <w:ilvl w:val="0"/>
          <w:numId w:val="1"/>
        </w:numPr>
        <w:spacing w:after="0" w:line="240" w:lineRule="auto"/>
        <w:rPr>
          <w:rFonts w:ascii="Arial" w:hAnsi="Arial" w:cs="Arial"/>
        </w:rPr>
      </w:pPr>
      <w:r w:rsidRPr="00216F27">
        <w:rPr>
          <w:rFonts w:ascii="Arial" w:hAnsi="Arial" w:cs="Arial"/>
        </w:rPr>
        <w:t>Life safety (how our work impacts the public daily)</w:t>
      </w:r>
    </w:p>
    <w:p w14:paraId="491BD4DA" w14:textId="02DABD15" w:rsidR="00692774" w:rsidRDefault="00692774" w:rsidP="00692774">
      <w:pPr>
        <w:pStyle w:val="ListParagraph"/>
        <w:numPr>
          <w:ilvl w:val="0"/>
          <w:numId w:val="1"/>
        </w:numPr>
        <w:spacing w:after="0" w:line="240" w:lineRule="auto"/>
        <w:rPr>
          <w:rFonts w:ascii="Arial" w:hAnsi="Arial" w:cs="Arial"/>
        </w:rPr>
      </w:pPr>
      <w:r w:rsidRPr="00216F27">
        <w:rPr>
          <w:rFonts w:ascii="Arial" w:hAnsi="Arial" w:cs="Arial"/>
        </w:rPr>
        <w:t>Life cycle best value delivery (cost effective, innovative, creative)</w:t>
      </w:r>
    </w:p>
    <w:p w14:paraId="1C947A17" w14:textId="3D46A2A3" w:rsidR="00234FAB" w:rsidRDefault="00234FAB" w:rsidP="00234FAB"/>
    <w:p w14:paraId="59DA2420" w14:textId="39C7334C" w:rsidR="00234FAB" w:rsidRPr="00234FAB" w:rsidRDefault="00234FAB" w:rsidP="00234FAB">
      <w:r>
        <w:t xml:space="preserve">Visit </w:t>
      </w:r>
      <w:hyperlink r:id="rId12" w:history="1">
        <w:r w:rsidRPr="00711268">
          <w:rPr>
            <w:rStyle w:val="Hyperlink"/>
          </w:rPr>
          <w:t>www.acecwi.org/news/blog</w:t>
        </w:r>
      </w:hyperlink>
      <w:r>
        <w:t xml:space="preserve"> for examples. </w:t>
      </w:r>
    </w:p>
    <w:p w14:paraId="214D03EB" w14:textId="0F78C8D1" w:rsidR="005A4D79" w:rsidRDefault="005A4D79" w:rsidP="005A4D79"/>
    <w:p w14:paraId="0FF59052" w14:textId="5AD401B7" w:rsidR="005A4D79" w:rsidRPr="00216F27" w:rsidRDefault="005A4D79" w:rsidP="005A4D79">
      <w:pPr>
        <w:rPr>
          <w:b/>
          <w:bCs/>
        </w:rPr>
      </w:pPr>
      <w:r w:rsidRPr="00216F27">
        <w:rPr>
          <w:b/>
          <w:bCs/>
        </w:rPr>
        <w:t xml:space="preserve">Blog </w:t>
      </w:r>
      <w:r w:rsidR="00ED4C2B">
        <w:rPr>
          <w:b/>
          <w:bCs/>
        </w:rPr>
        <w:t xml:space="preserve">Submission </w:t>
      </w:r>
      <w:r w:rsidRPr="00216F27">
        <w:rPr>
          <w:b/>
          <w:bCs/>
        </w:rPr>
        <w:t>Deadline</w:t>
      </w:r>
      <w:r w:rsidRPr="002E25F3">
        <w:rPr>
          <w:b/>
          <w:bCs/>
        </w:rPr>
        <w:t xml:space="preserve">: </w:t>
      </w:r>
      <w:r w:rsidR="002D6EEF">
        <w:rPr>
          <w:b/>
          <w:bCs/>
        </w:rPr>
        <w:t xml:space="preserve">May </w:t>
      </w:r>
      <w:r w:rsidR="00B87356">
        <w:rPr>
          <w:b/>
          <w:bCs/>
        </w:rPr>
        <w:t>15</w:t>
      </w:r>
      <w:r w:rsidRPr="002E25F3">
        <w:rPr>
          <w:b/>
          <w:bCs/>
        </w:rPr>
        <w:t>, 202</w:t>
      </w:r>
      <w:r w:rsidR="00B87356">
        <w:rPr>
          <w:b/>
          <w:bCs/>
        </w:rPr>
        <w:t>6</w:t>
      </w:r>
    </w:p>
    <w:p w14:paraId="6161C2A7" w14:textId="77777777" w:rsidR="00A02322" w:rsidRDefault="00A02322" w:rsidP="00216F27">
      <w:pPr>
        <w:rPr>
          <w:b/>
          <w:bCs/>
        </w:rPr>
      </w:pPr>
    </w:p>
    <w:p w14:paraId="7EBFB89A" w14:textId="505B1787" w:rsidR="00216F27" w:rsidRPr="001E398B" w:rsidRDefault="00ED4C2B" w:rsidP="00216F27">
      <w:pPr>
        <w:rPr>
          <w:b/>
          <w:bCs/>
          <w:sz w:val="24"/>
          <w:szCs w:val="24"/>
        </w:rPr>
      </w:pPr>
      <w:r w:rsidRPr="001E398B">
        <w:rPr>
          <w:b/>
          <w:bCs/>
          <w:sz w:val="24"/>
          <w:szCs w:val="24"/>
        </w:rPr>
        <w:t>Blog Guidelines &amp; Tips</w:t>
      </w:r>
    </w:p>
    <w:p w14:paraId="1C19DB37" w14:textId="2C04F037" w:rsidR="00216F27" w:rsidRPr="00216F27" w:rsidRDefault="00ED4C2B" w:rsidP="00216F27">
      <w:r>
        <w:t>Please follow the following guidelines for your blog</w:t>
      </w:r>
      <w:r w:rsidR="00797951">
        <w:t>:</w:t>
      </w:r>
      <w:r>
        <w:br/>
      </w:r>
    </w:p>
    <w:p w14:paraId="1DBA694B" w14:textId="58DBDD64" w:rsidR="00216F27" w:rsidRPr="00216F27" w:rsidRDefault="00216F27" w:rsidP="00216F27">
      <w:pPr>
        <w:pStyle w:val="ListParagraph"/>
        <w:numPr>
          <w:ilvl w:val="0"/>
          <w:numId w:val="2"/>
        </w:numPr>
        <w:spacing w:after="0" w:line="240" w:lineRule="auto"/>
        <w:rPr>
          <w:rFonts w:ascii="Arial" w:hAnsi="Arial" w:cs="Arial"/>
        </w:rPr>
      </w:pPr>
      <w:r w:rsidRPr="00216F27">
        <w:rPr>
          <w:rFonts w:ascii="Arial" w:hAnsi="Arial" w:cs="Arial"/>
          <w:b/>
        </w:rPr>
        <w:t>Headline</w:t>
      </w:r>
      <w:r w:rsidRPr="00216F27">
        <w:rPr>
          <w:rFonts w:ascii="Arial" w:hAnsi="Arial" w:cs="Arial"/>
        </w:rPr>
        <w:t xml:space="preserve"> = </w:t>
      </w:r>
      <w:r w:rsidR="00160CD8" w:rsidRPr="00216F27">
        <w:rPr>
          <w:rFonts w:ascii="Arial" w:hAnsi="Arial" w:cs="Arial"/>
        </w:rPr>
        <w:t xml:space="preserve">Use key words and generate interest. </w:t>
      </w:r>
      <w:r w:rsidR="00797951">
        <w:rPr>
          <w:rFonts w:ascii="Arial" w:hAnsi="Arial" w:cs="Arial"/>
        </w:rPr>
        <w:t>The o</w:t>
      </w:r>
      <w:r w:rsidRPr="00216F27">
        <w:rPr>
          <w:rFonts w:ascii="Arial" w:hAnsi="Arial" w:cs="Arial"/>
        </w:rPr>
        <w:t xml:space="preserve">ptimum length is 6 words and no more than 12 words. </w:t>
      </w:r>
      <w:r w:rsidR="00797951">
        <w:rPr>
          <w:rFonts w:ascii="Arial" w:hAnsi="Arial" w:cs="Arial"/>
        </w:rPr>
        <w:t>The headline is a</w:t>
      </w:r>
      <w:r w:rsidRPr="00216F27">
        <w:rPr>
          <w:rFonts w:ascii="Arial" w:hAnsi="Arial" w:cs="Arial"/>
        </w:rPr>
        <w:t xml:space="preserve"> synopsis of the story without repeating the lead sentence. </w:t>
      </w:r>
      <w:r w:rsidR="008C25C7">
        <w:rPr>
          <w:rFonts w:ascii="Arial" w:hAnsi="Arial" w:cs="Arial"/>
        </w:rPr>
        <w:br/>
      </w:r>
    </w:p>
    <w:p w14:paraId="11219EF4" w14:textId="77777777" w:rsidR="00216F27" w:rsidRPr="00216F27" w:rsidRDefault="00216F27" w:rsidP="00216F27">
      <w:pPr>
        <w:pStyle w:val="ListParagraph"/>
        <w:numPr>
          <w:ilvl w:val="0"/>
          <w:numId w:val="2"/>
        </w:numPr>
        <w:spacing w:after="0" w:line="240" w:lineRule="auto"/>
        <w:rPr>
          <w:rFonts w:ascii="Arial" w:hAnsi="Arial" w:cs="Arial"/>
        </w:rPr>
      </w:pPr>
      <w:r w:rsidRPr="00216F27">
        <w:rPr>
          <w:rFonts w:ascii="Arial" w:hAnsi="Arial" w:cs="Arial"/>
          <w:b/>
          <w:bCs/>
        </w:rPr>
        <w:t>Discipline Identification</w:t>
      </w:r>
      <w:r w:rsidRPr="00216F27">
        <w:rPr>
          <w:rFonts w:ascii="Arial" w:hAnsi="Arial" w:cs="Arial"/>
        </w:rPr>
        <w:t xml:space="preserve"> = To reinforce the message that engineering encompasses many disciplines, we are using the ACEC WI brand icons on blog posts. Please identify how to tag your blog post with the appropriate icon(s). Multiple icons may be used. </w:t>
      </w:r>
    </w:p>
    <w:p w14:paraId="51DBAE03" w14:textId="77777777" w:rsidR="00216F27" w:rsidRPr="00216F27" w:rsidRDefault="00216F27" w:rsidP="00216F27">
      <w:pPr>
        <w:pStyle w:val="ListParagraph"/>
        <w:rPr>
          <w:rFonts w:ascii="Arial" w:hAnsi="Arial" w:cs="Arial"/>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0"/>
        <w:gridCol w:w="1725"/>
        <w:gridCol w:w="1710"/>
        <w:gridCol w:w="1710"/>
        <w:gridCol w:w="1725"/>
      </w:tblGrid>
      <w:tr w:rsidR="00216F27" w:rsidRPr="00216F27" w14:paraId="71985D68" w14:textId="77777777" w:rsidTr="00362798">
        <w:tc>
          <w:tcPr>
            <w:tcW w:w="1870" w:type="dxa"/>
          </w:tcPr>
          <w:p w14:paraId="73AF8BD8" w14:textId="77777777" w:rsidR="00216F27" w:rsidRPr="00216F27" w:rsidRDefault="00216F27" w:rsidP="00362798">
            <w:pPr>
              <w:pStyle w:val="ListParagraph"/>
              <w:ind w:left="0"/>
              <w:rPr>
                <w:rFonts w:ascii="Arial" w:hAnsi="Arial" w:cs="Arial"/>
              </w:rPr>
            </w:pPr>
            <w:r w:rsidRPr="00216F27">
              <w:rPr>
                <w:rFonts w:ascii="Arial" w:hAnsi="Arial" w:cs="Arial"/>
                <w:noProof/>
              </w:rPr>
              <w:drawing>
                <wp:inline distT="0" distB="0" distL="0" distR="0" wp14:anchorId="6305B0A8" wp14:editId="6C56F764">
                  <wp:extent cx="990600" cy="99555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vironmental2-yellow-circle-200px.png"/>
                          <pic:cNvPicPr/>
                        </pic:nvPicPr>
                        <pic:blipFill>
                          <a:blip r:embed="rId13">
                            <a:extLst>
                              <a:ext uri="{28A0092B-C50C-407E-A947-70E740481C1C}">
                                <a14:useLocalDpi xmlns:a14="http://schemas.microsoft.com/office/drawing/2010/main" val="0"/>
                              </a:ext>
                            </a:extLst>
                          </a:blip>
                          <a:stretch>
                            <a:fillRect/>
                          </a:stretch>
                        </pic:blipFill>
                        <pic:spPr>
                          <a:xfrm>
                            <a:off x="0" y="0"/>
                            <a:ext cx="1001661" cy="1006669"/>
                          </a:xfrm>
                          <a:prstGeom prst="rect">
                            <a:avLst/>
                          </a:prstGeom>
                        </pic:spPr>
                      </pic:pic>
                    </a:graphicData>
                  </a:graphic>
                </wp:inline>
              </w:drawing>
            </w:r>
          </w:p>
        </w:tc>
        <w:tc>
          <w:tcPr>
            <w:tcW w:w="1870" w:type="dxa"/>
          </w:tcPr>
          <w:p w14:paraId="3094C6BF" w14:textId="77777777" w:rsidR="00216F27" w:rsidRPr="00216F27" w:rsidRDefault="00216F27" w:rsidP="00362798">
            <w:pPr>
              <w:pStyle w:val="ListParagraph"/>
              <w:ind w:left="0"/>
              <w:rPr>
                <w:rFonts w:ascii="Arial" w:hAnsi="Arial" w:cs="Arial"/>
              </w:rPr>
            </w:pPr>
            <w:r w:rsidRPr="00216F27">
              <w:rPr>
                <w:rFonts w:ascii="Arial" w:hAnsi="Arial" w:cs="Arial"/>
                <w:noProof/>
              </w:rPr>
              <w:drawing>
                <wp:inline distT="0" distB="0" distL="0" distR="0" wp14:anchorId="5F5DB9C7" wp14:editId="29ACEA46">
                  <wp:extent cx="962025" cy="9908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uman-Movement2-yellow-circle-200.png"/>
                          <pic:cNvPicPr/>
                        </pic:nvPicPr>
                        <pic:blipFill>
                          <a:blip r:embed="rId14">
                            <a:extLst>
                              <a:ext uri="{28A0092B-C50C-407E-A947-70E740481C1C}">
                                <a14:useLocalDpi xmlns:a14="http://schemas.microsoft.com/office/drawing/2010/main" val="0"/>
                              </a:ext>
                            </a:extLst>
                          </a:blip>
                          <a:stretch>
                            <a:fillRect/>
                          </a:stretch>
                        </pic:blipFill>
                        <pic:spPr>
                          <a:xfrm>
                            <a:off x="0" y="0"/>
                            <a:ext cx="982413" cy="1011885"/>
                          </a:xfrm>
                          <a:prstGeom prst="rect">
                            <a:avLst/>
                          </a:prstGeom>
                        </pic:spPr>
                      </pic:pic>
                    </a:graphicData>
                  </a:graphic>
                </wp:inline>
              </w:drawing>
            </w:r>
          </w:p>
        </w:tc>
        <w:tc>
          <w:tcPr>
            <w:tcW w:w="1870" w:type="dxa"/>
          </w:tcPr>
          <w:p w14:paraId="569948CE" w14:textId="77777777" w:rsidR="00216F27" w:rsidRPr="00216F27" w:rsidRDefault="00216F27" w:rsidP="00362798">
            <w:pPr>
              <w:pStyle w:val="ListParagraph"/>
              <w:ind w:left="0"/>
              <w:rPr>
                <w:rFonts w:ascii="Arial" w:hAnsi="Arial" w:cs="Arial"/>
              </w:rPr>
            </w:pPr>
            <w:r w:rsidRPr="00216F27">
              <w:rPr>
                <w:rFonts w:ascii="Arial" w:hAnsi="Arial" w:cs="Arial"/>
                <w:noProof/>
              </w:rPr>
              <w:drawing>
                <wp:inline distT="0" distB="0" distL="0" distR="0" wp14:anchorId="69A4573E" wp14:editId="60B3E13A">
                  <wp:extent cx="947808" cy="962025"/>
                  <wp:effectExtent l="0" t="0" r="5080" b="0"/>
                  <wp:docPr id="6" name="Picture 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tilities2-yellow-circle-200.png"/>
                          <pic:cNvPicPr/>
                        </pic:nvPicPr>
                        <pic:blipFill>
                          <a:blip r:embed="rId15">
                            <a:extLst>
                              <a:ext uri="{28A0092B-C50C-407E-A947-70E740481C1C}">
                                <a14:useLocalDpi xmlns:a14="http://schemas.microsoft.com/office/drawing/2010/main" val="0"/>
                              </a:ext>
                            </a:extLst>
                          </a:blip>
                          <a:stretch>
                            <a:fillRect/>
                          </a:stretch>
                        </pic:blipFill>
                        <pic:spPr>
                          <a:xfrm>
                            <a:off x="0" y="0"/>
                            <a:ext cx="962340" cy="976775"/>
                          </a:xfrm>
                          <a:prstGeom prst="rect">
                            <a:avLst/>
                          </a:prstGeom>
                        </pic:spPr>
                      </pic:pic>
                    </a:graphicData>
                  </a:graphic>
                </wp:inline>
              </w:drawing>
            </w:r>
          </w:p>
        </w:tc>
        <w:tc>
          <w:tcPr>
            <w:tcW w:w="1870" w:type="dxa"/>
          </w:tcPr>
          <w:p w14:paraId="518AE23F" w14:textId="77777777" w:rsidR="00216F27" w:rsidRPr="00216F27" w:rsidRDefault="00216F27" w:rsidP="00362798">
            <w:pPr>
              <w:pStyle w:val="ListParagraph"/>
              <w:ind w:left="0"/>
              <w:rPr>
                <w:rFonts w:ascii="Arial" w:hAnsi="Arial" w:cs="Arial"/>
              </w:rPr>
            </w:pPr>
            <w:r w:rsidRPr="00216F27">
              <w:rPr>
                <w:rFonts w:ascii="Arial" w:hAnsi="Arial" w:cs="Arial"/>
                <w:noProof/>
              </w:rPr>
              <w:drawing>
                <wp:inline distT="0" distB="0" distL="0" distR="0" wp14:anchorId="6FD46A00" wp14:editId="42F36C79">
                  <wp:extent cx="942975" cy="9429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ructure2-yellow-circle-200px.png"/>
                          <pic:cNvPicPr/>
                        </pic:nvPicPr>
                        <pic:blipFill>
                          <a:blip r:embed="rId16">
                            <a:extLst>
                              <a:ext uri="{28A0092B-C50C-407E-A947-70E740481C1C}">
                                <a14:useLocalDpi xmlns:a14="http://schemas.microsoft.com/office/drawing/2010/main" val="0"/>
                              </a:ext>
                            </a:extLst>
                          </a:blip>
                          <a:stretch>
                            <a:fillRect/>
                          </a:stretch>
                        </pic:blipFill>
                        <pic:spPr>
                          <a:xfrm>
                            <a:off x="0" y="0"/>
                            <a:ext cx="943061" cy="943061"/>
                          </a:xfrm>
                          <a:prstGeom prst="rect">
                            <a:avLst/>
                          </a:prstGeom>
                        </pic:spPr>
                      </pic:pic>
                    </a:graphicData>
                  </a:graphic>
                </wp:inline>
              </w:drawing>
            </w:r>
          </w:p>
        </w:tc>
        <w:tc>
          <w:tcPr>
            <w:tcW w:w="1870" w:type="dxa"/>
          </w:tcPr>
          <w:p w14:paraId="58167BCD" w14:textId="77777777" w:rsidR="00216F27" w:rsidRPr="00216F27" w:rsidRDefault="00216F27" w:rsidP="00362798">
            <w:pPr>
              <w:pStyle w:val="ListParagraph"/>
              <w:ind w:left="0"/>
              <w:rPr>
                <w:rFonts w:ascii="Arial" w:hAnsi="Arial" w:cs="Arial"/>
              </w:rPr>
            </w:pPr>
            <w:r w:rsidRPr="00216F27">
              <w:rPr>
                <w:rFonts w:ascii="Arial" w:hAnsi="Arial" w:cs="Arial"/>
                <w:noProof/>
              </w:rPr>
              <w:drawing>
                <wp:inline distT="0" distB="0" distL="0" distR="0" wp14:anchorId="0F953C25" wp14:editId="66DA30A7">
                  <wp:extent cx="962025" cy="94170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aterNavyCircle.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78105" cy="957442"/>
                          </a:xfrm>
                          <a:prstGeom prst="rect">
                            <a:avLst/>
                          </a:prstGeom>
                        </pic:spPr>
                      </pic:pic>
                    </a:graphicData>
                  </a:graphic>
                </wp:inline>
              </w:drawing>
            </w:r>
          </w:p>
        </w:tc>
      </w:tr>
      <w:tr w:rsidR="00216F27" w:rsidRPr="00216F27" w14:paraId="2F7F6291" w14:textId="77777777" w:rsidTr="00362798">
        <w:tc>
          <w:tcPr>
            <w:tcW w:w="1870" w:type="dxa"/>
          </w:tcPr>
          <w:p w14:paraId="7D445B3C" w14:textId="77777777" w:rsidR="00216F27" w:rsidRPr="00AF27A3" w:rsidRDefault="00216F27" w:rsidP="00362798">
            <w:pPr>
              <w:pStyle w:val="ListParagraph"/>
              <w:ind w:left="0"/>
              <w:rPr>
                <w:rFonts w:ascii="Arial" w:hAnsi="Arial" w:cs="Arial"/>
                <w:sz w:val="20"/>
                <w:szCs w:val="20"/>
              </w:rPr>
            </w:pPr>
            <w:r w:rsidRPr="00AF27A3">
              <w:rPr>
                <w:rFonts w:ascii="Arial" w:hAnsi="Arial" w:cs="Arial"/>
                <w:b/>
                <w:bCs/>
                <w:sz w:val="20"/>
                <w:szCs w:val="20"/>
              </w:rPr>
              <w:t>Environment</w:t>
            </w:r>
          </w:p>
          <w:p w14:paraId="426D01C3" w14:textId="77777777" w:rsidR="00216F27" w:rsidRPr="00AF27A3" w:rsidRDefault="00216F27" w:rsidP="00362798">
            <w:pPr>
              <w:pStyle w:val="ListParagraph"/>
              <w:ind w:left="0"/>
              <w:rPr>
                <w:rFonts w:ascii="Arial" w:hAnsi="Arial" w:cs="Arial"/>
                <w:sz w:val="20"/>
                <w:szCs w:val="20"/>
              </w:rPr>
            </w:pPr>
            <w:r w:rsidRPr="00AF27A3">
              <w:rPr>
                <w:rFonts w:ascii="Arial" w:hAnsi="Arial" w:cs="Arial"/>
                <w:sz w:val="20"/>
                <w:szCs w:val="20"/>
              </w:rPr>
              <w:t>Recycling, solid waste, brownfields and remediation</w:t>
            </w:r>
          </w:p>
        </w:tc>
        <w:tc>
          <w:tcPr>
            <w:tcW w:w="1870" w:type="dxa"/>
          </w:tcPr>
          <w:p w14:paraId="6AE95E25" w14:textId="77777777" w:rsidR="00216F27" w:rsidRPr="00AF27A3" w:rsidRDefault="00216F27" w:rsidP="00362798">
            <w:pPr>
              <w:pStyle w:val="ListParagraph"/>
              <w:ind w:left="0"/>
              <w:rPr>
                <w:rFonts w:ascii="Arial" w:hAnsi="Arial" w:cs="Arial"/>
                <w:sz w:val="20"/>
                <w:szCs w:val="20"/>
              </w:rPr>
            </w:pPr>
            <w:r w:rsidRPr="00AF27A3">
              <w:rPr>
                <w:rFonts w:ascii="Arial" w:hAnsi="Arial" w:cs="Arial"/>
                <w:b/>
                <w:bCs/>
                <w:sz w:val="20"/>
                <w:szCs w:val="20"/>
              </w:rPr>
              <w:t>Human Movement</w:t>
            </w:r>
          </w:p>
          <w:p w14:paraId="15CD9626" w14:textId="77777777" w:rsidR="00216F27" w:rsidRPr="00AF27A3" w:rsidRDefault="00216F27" w:rsidP="00362798">
            <w:pPr>
              <w:pStyle w:val="ListParagraph"/>
              <w:ind w:left="0"/>
              <w:rPr>
                <w:rFonts w:ascii="Arial" w:hAnsi="Arial" w:cs="Arial"/>
                <w:sz w:val="20"/>
                <w:szCs w:val="20"/>
              </w:rPr>
            </w:pPr>
            <w:r w:rsidRPr="00AF27A3">
              <w:rPr>
                <w:rFonts w:ascii="Arial" w:hAnsi="Arial" w:cs="Arial"/>
                <w:sz w:val="20"/>
                <w:szCs w:val="20"/>
              </w:rPr>
              <w:t>Infrastructure for multi-modal movement (land, air and water)</w:t>
            </w:r>
          </w:p>
        </w:tc>
        <w:tc>
          <w:tcPr>
            <w:tcW w:w="1870" w:type="dxa"/>
          </w:tcPr>
          <w:p w14:paraId="0B05E814" w14:textId="77777777" w:rsidR="00216F27" w:rsidRPr="00AF27A3" w:rsidRDefault="00216F27" w:rsidP="00362798">
            <w:pPr>
              <w:pStyle w:val="ListParagraph"/>
              <w:ind w:left="0"/>
              <w:rPr>
                <w:rFonts w:ascii="Arial" w:hAnsi="Arial" w:cs="Arial"/>
                <w:sz w:val="20"/>
                <w:szCs w:val="20"/>
              </w:rPr>
            </w:pPr>
            <w:r w:rsidRPr="00AF27A3">
              <w:rPr>
                <w:rFonts w:ascii="Arial" w:hAnsi="Arial" w:cs="Arial"/>
                <w:b/>
                <w:bCs/>
                <w:sz w:val="20"/>
                <w:szCs w:val="20"/>
              </w:rPr>
              <w:t>Utilities/Energy</w:t>
            </w:r>
          </w:p>
          <w:p w14:paraId="7CA50A8C" w14:textId="77777777" w:rsidR="00216F27" w:rsidRPr="00AF27A3" w:rsidRDefault="00216F27" w:rsidP="00362798">
            <w:pPr>
              <w:pStyle w:val="ListParagraph"/>
              <w:ind w:left="0"/>
              <w:rPr>
                <w:rFonts w:ascii="Arial" w:hAnsi="Arial" w:cs="Arial"/>
                <w:sz w:val="20"/>
                <w:szCs w:val="20"/>
              </w:rPr>
            </w:pPr>
            <w:r w:rsidRPr="00AF27A3">
              <w:rPr>
                <w:rFonts w:ascii="Arial" w:hAnsi="Arial" w:cs="Arial"/>
                <w:sz w:val="20"/>
                <w:szCs w:val="20"/>
              </w:rPr>
              <w:t>Communication and power generating infrastructure</w:t>
            </w:r>
          </w:p>
        </w:tc>
        <w:tc>
          <w:tcPr>
            <w:tcW w:w="1870" w:type="dxa"/>
          </w:tcPr>
          <w:p w14:paraId="6292A168" w14:textId="77777777" w:rsidR="00216F27" w:rsidRPr="00AF27A3" w:rsidRDefault="00216F27" w:rsidP="00362798">
            <w:pPr>
              <w:pStyle w:val="ListParagraph"/>
              <w:ind w:left="0"/>
              <w:rPr>
                <w:rFonts w:ascii="Arial" w:hAnsi="Arial" w:cs="Arial"/>
                <w:sz w:val="20"/>
                <w:szCs w:val="20"/>
              </w:rPr>
            </w:pPr>
            <w:r w:rsidRPr="00AF27A3">
              <w:rPr>
                <w:rFonts w:ascii="Arial" w:hAnsi="Arial" w:cs="Arial"/>
                <w:b/>
                <w:bCs/>
                <w:sz w:val="20"/>
                <w:szCs w:val="20"/>
              </w:rPr>
              <w:t>Vertical Structures</w:t>
            </w:r>
          </w:p>
          <w:p w14:paraId="2E46F90F" w14:textId="77777777" w:rsidR="00216F27" w:rsidRPr="00AF27A3" w:rsidRDefault="00216F27" w:rsidP="00362798">
            <w:pPr>
              <w:pStyle w:val="ListParagraph"/>
              <w:ind w:left="0"/>
              <w:rPr>
                <w:rFonts w:ascii="Arial" w:hAnsi="Arial" w:cs="Arial"/>
                <w:sz w:val="20"/>
                <w:szCs w:val="20"/>
              </w:rPr>
            </w:pPr>
            <w:r w:rsidRPr="00AF27A3">
              <w:rPr>
                <w:rFonts w:ascii="Arial" w:hAnsi="Arial" w:cs="Arial"/>
                <w:sz w:val="20"/>
                <w:szCs w:val="20"/>
              </w:rPr>
              <w:t>Public and private entities</w:t>
            </w:r>
          </w:p>
        </w:tc>
        <w:tc>
          <w:tcPr>
            <w:tcW w:w="1870" w:type="dxa"/>
          </w:tcPr>
          <w:p w14:paraId="73CD8BF6" w14:textId="77777777" w:rsidR="00216F27" w:rsidRPr="00AF27A3" w:rsidRDefault="00216F27" w:rsidP="00362798">
            <w:pPr>
              <w:pStyle w:val="ListParagraph"/>
              <w:ind w:left="0"/>
              <w:rPr>
                <w:rFonts w:ascii="Arial" w:hAnsi="Arial" w:cs="Arial"/>
                <w:sz w:val="20"/>
                <w:szCs w:val="20"/>
              </w:rPr>
            </w:pPr>
            <w:r w:rsidRPr="00AF27A3">
              <w:rPr>
                <w:rFonts w:ascii="Arial" w:hAnsi="Arial" w:cs="Arial"/>
                <w:b/>
                <w:bCs/>
                <w:sz w:val="20"/>
                <w:szCs w:val="20"/>
              </w:rPr>
              <w:t>Water Resources</w:t>
            </w:r>
            <w:r w:rsidRPr="00AF27A3">
              <w:rPr>
                <w:rFonts w:ascii="Arial" w:hAnsi="Arial" w:cs="Arial"/>
                <w:sz w:val="20"/>
                <w:szCs w:val="20"/>
              </w:rPr>
              <w:br/>
              <w:t>Drinking water, wastewater and stormwater</w:t>
            </w:r>
          </w:p>
        </w:tc>
      </w:tr>
    </w:tbl>
    <w:p w14:paraId="44F51471" w14:textId="1EBDC697" w:rsidR="00216F27" w:rsidRPr="00684E66" w:rsidRDefault="00216F27" w:rsidP="00684E66"/>
    <w:p w14:paraId="6CF757F1" w14:textId="4F2DC739" w:rsidR="0054565D" w:rsidRPr="00216F27" w:rsidRDefault="0054565D" w:rsidP="0054565D">
      <w:pPr>
        <w:pStyle w:val="ListParagraph"/>
        <w:numPr>
          <w:ilvl w:val="0"/>
          <w:numId w:val="2"/>
        </w:numPr>
        <w:spacing w:after="0" w:line="240" w:lineRule="auto"/>
        <w:rPr>
          <w:rFonts w:ascii="Arial" w:hAnsi="Arial" w:cs="Arial"/>
        </w:rPr>
      </w:pPr>
      <w:r w:rsidRPr="00216F27">
        <w:rPr>
          <w:rFonts w:ascii="Arial" w:hAnsi="Arial" w:cs="Arial"/>
          <w:b/>
        </w:rPr>
        <w:t>Images</w:t>
      </w:r>
      <w:r w:rsidRPr="00216F27">
        <w:rPr>
          <w:rFonts w:ascii="Arial" w:hAnsi="Arial" w:cs="Arial"/>
        </w:rPr>
        <w:t xml:space="preserve"> = Photo, drawing or other copyright-free graphics. </w:t>
      </w:r>
      <w:r w:rsidR="00010127">
        <w:rPr>
          <w:rFonts w:ascii="Arial" w:hAnsi="Arial" w:cs="Arial"/>
        </w:rPr>
        <w:t>Included at minimum of two graphics:</w:t>
      </w:r>
    </w:p>
    <w:p w14:paraId="40449D22" w14:textId="65F213C1" w:rsidR="0054565D" w:rsidRDefault="0054565D" w:rsidP="0054565D">
      <w:pPr>
        <w:pStyle w:val="ListParagraph"/>
        <w:numPr>
          <w:ilvl w:val="1"/>
          <w:numId w:val="2"/>
        </w:numPr>
        <w:spacing w:after="0" w:line="240" w:lineRule="auto"/>
        <w:rPr>
          <w:rFonts w:ascii="Arial" w:hAnsi="Arial" w:cs="Arial"/>
        </w:rPr>
      </w:pPr>
      <w:r w:rsidRPr="00216F27">
        <w:rPr>
          <w:rFonts w:ascii="Arial" w:hAnsi="Arial" w:cs="Arial"/>
        </w:rPr>
        <w:t xml:space="preserve">Header/Banner Image – </w:t>
      </w:r>
      <w:r w:rsidR="004D3480">
        <w:rPr>
          <w:rFonts w:ascii="Arial" w:hAnsi="Arial" w:cs="Arial"/>
        </w:rPr>
        <w:t xml:space="preserve">Horizonal/landscape image </w:t>
      </w:r>
      <w:r w:rsidRPr="00216F27">
        <w:rPr>
          <w:rFonts w:ascii="Arial" w:hAnsi="Arial" w:cs="Arial"/>
        </w:rPr>
        <w:t xml:space="preserve">sized to </w:t>
      </w:r>
      <w:r w:rsidR="004D3480">
        <w:rPr>
          <w:rFonts w:ascii="Arial" w:hAnsi="Arial" w:cs="Arial"/>
        </w:rPr>
        <w:t>2400x1000</w:t>
      </w:r>
      <w:r w:rsidRPr="00216F27">
        <w:rPr>
          <w:rFonts w:ascii="Arial" w:hAnsi="Arial" w:cs="Arial"/>
        </w:rPr>
        <w:t xml:space="preserve"> pixels</w:t>
      </w:r>
    </w:p>
    <w:p w14:paraId="464F5832" w14:textId="3D4FD93F" w:rsidR="0054565D" w:rsidRPr="0054565D" w:rsidRDefault="0054565D" w:rsidP="0054565D">
      <w:pPr>
        <w:pStyle w:val="ListParagraph"/>
        <w:numPr>
          <w:ilvl w:val="1"/>
          <w:numId w:val="2"/>
        </w:numPr>
        <w:spacing w:after="0" w:line="240" w:lineRule="auto"/>
        <w:rPr>
          <w:rFonts w:ascii="Arial" w:hAnsi="Arial" w:cs="Arial"/>
        </w:rPr>
      </w:pPr>
      <w:r w:rsidRPr="0054565D">
        <w:rPr>
          <w:rFonts w:ascii="Arial" w:hAnsi="Arial" w:cs="Arial"/>
        </w:rPr>
        <w:lastRenderedPageBreak/>
        <w:t>Inset Image –</w:t>
      </w:r>
      <w:r w:rsidR="0095295A">
        <w:rPr>
          <w:rFonts w:ascii="Arial" w:hAnsi="Arial" w:cs="Arial"/>
        </w:rPr>
        <w:t xml:space="preserve"> A minimum of one image </w:t>
      </w:r>
      <w:r w:rsidR="00DA6586">
        <w:rPr>
          <w:rFonts w:ascii="Arial" w:hAnsi="Arial" w:cs="Arial"/>
        </w:rPr>
        <w:t xml:space="preserve">highlighting a key aspect of the project. Select an image that helps tell the story. </w:t>
      </w:r>
      <w:r w:rsidR="008C25C7">
        <w:rPr>
          <w:rFonts w:ascii="Arial" w:hAnsi="Arial" w:cs="Arial"/>
        </w:rPr>
        <w:br/>
      </w:r>
    </w:p>
    <w:p w14:paraId="23E3A015" w14:textId="54415120" w:rsidR="00D04859" w:rsidRPr="00216F27" w:rsidRDefault="00D04859" w:rsidP="00D04859">
      <w:pPr>
        <w:pStyle w:val="ListParagraph"/>
        <w:numPr>
          <w:ilvl w:val="0"/>
          <w:numId w:val="2"/>
        </w:numPr>
        <w:spacing w:after="0" w:line="240" w:lineRule="auto"/>
        <w:rPr>
          <w:rFonts w:ascii="Arial" w:hAnsi="Arial" w:cs="Arial"/>
        </w:rPr>
      </w:pPr>
      <w:r w:rsidRPr="00EA21B1">
        <w:rPr>
          <w:rFonts w:ascii="Arial" w:hAnsi="Arial" w:cs="Arial"/>
          <w:b/>
          <w:bCs/>
        </w:rPr>
        <w:t>Tell an engaging story.</w:t>
      </w:r>
      <w:r w:rsidRPr="00216F27">
        <w:rPr>
          <w:rFonts w:ascii="Arial" w:hAnsi="Arial" w:cs="Arial"/>
        </w:rPr>
        <w:t xml:space="preserve"> </w:t>
      </w:r>
      <w:r w:rsidR="00010127">
        <w:rPr>
          <w:rFonts w:ascii="Arial" w:hAnsi="Arial" w:cs="Arial"/>
        </w:rPr>
        <w:t>The t</w:t>
      </w:r>
      <w:r w:rsidRPr="00216F27">
        <w:rPr>
          <w:rFonts w:ascii="Arial" w:hAnsi="Arial" w:cs="Arial"/>
        </w:rPr>
        <w:t xml:space="preserve">otal length </w:t>
      </w:r>
      <w:r w:rsidR="00010127">
        <w:rPr>
          <w:rFonts w:ascii="Arial" w:hAnsi="Arial" w:cs="Arial"/>
        </w:rPr>
        <w:t>of your blog is limited to</w:t>
      </w:r>
      <w:r w:rsidRPr="00216F27">
        <w:rPr>
          <w:rFonts w:ascii="Arial" w:hAnsi="Arial" w:cs="Arial"/>
        </w:rPr>
        <w:t xml:space="preserve"> 500 to 700 words.</w:t>
      </w:r>
      <w:r w:rsidR="00010127">
        <w:rPr>
          <w:rFonts w:ascii="Arial" w:hAnsi="Arial" w:cs="Arial"/>
        </w:rPr>
        <w:t xml:space="preserve"> </w:t>
      </w:r>
      <w:r w:rsidR="00010127" w:rsidRPr="00216F27">
        <w:rPr>
          <w:rFonts w:ascii="Arial" w:hAnsi="Arial" w:cs="Arial"/>
        </w:rPr>
        <w:t>Hyperlinks may be used to provide additional details.</w:t>
      </w:r>
      <w:r>
        <w:rPr>
          <w:rFonts w:ascii="Arial" w:hAnsi="Arial" w:cs="Arial"/>
        </w:rPr>
        <w:br/>
      </w:r>
    </w:p>
    <w:p w14:paraId="4179B117" w14:textId="7835FD9D" w:rsidR="002B764E" w:rsidRPr="00D04859" w:rsidRDefault="00D04859" w:rsidP="00D04859">
      <w:pPr>
        <w:pStyle w:val="ListParagraph"/>
        <w:numPr>
          <w:ilvl w:val="0"/>
          <w:numId w:val="2"/>
        </w:numPr>
        <w:spacing w:after="0" w:line="240" w:lineRule="auto"/>
        <w:rPr>
          <w:rFonts w:ascii="Arial" w:hAnsi="Arial" w:cs="Arial"/>
        </w:rPr>
      </w:pPr>
      <w:r w:rsidRPr="00216F27">
        <w:rPr>
          <w:rFonts w:ascii="Arial" w:hAnsi="Arial" w:cs="Arial"/>
          <w:b/>
        </w:rPr>
        <w:t>Author and company bio</w:t>
      </w:r>
      <w:r w:rsidRPr="00216F27">
        <w:rPr>
          <w:rFonts w:ascii="Arial" w:hAnsi="Arial" w:cs="Arial"/>
        </w:rPr>
        <w:t xml:space="preserve"> = </w:t>
      </w:r>
      <w:r>
        <w:rPr>
          <w:rFonts w:ascii="Arial" w:hAnsi="Arial" w:cs="Arial"/>
        </w:rPr>
        <w:t>Include</w:t>
      </w:r>
      <w:r w:rsidRPr="00216F27">
        <w:rPr>
          <w:rFonts w:ascii="Arial" w:hAnsi="Arial" w:cs="Arial"/>
        </w:rPr>
        <w:t xml:space="preserve"> </w:t>
      </w:r>
      <w:r w:rsidR="00010127">
        <w:rPr>
          <w:rFonts w:ascii="Arial" w:hAnsi="Arial" w:cs="Arial"/>
        </w:rPr>
        <w:t xml:space="preserve">a brief </w:t>
      </w:r>
      <w:r w:rsidR="00096330">
        <w:rPr>
          <w:rFonts w:ascii="Arial" w:hAnsi="Arial" w:cs="Arial"/>
        </w:rPr>
        <w:t xml:space="preserve">paragraph </w:t>
      </w:r>
      <w:r w:rsidRPr="00216F27">
        <w:rPr>
          <w:rFonts w:ascii="Arial" w:hAnsi="Arial" w:cs="Arial"/>
        </w:rPr>
        <w:t>explaining who you are and where you are employed with links to your LinkedIn profile and the company website. Individual or company ties to ACEC WI should also be referenced. A logo will be included if provided.</w:t>
      </w:r>
      <w:r w:rsidR="008C25C7" w:rsidRPr="00D04859">
        <w:br/>
      </w:r>
    </w:p>
    <w:p w14:paraId="13E72EE2" w14:textId="14AF9D6E" w:rsidR="004820A4" w:rsidRPr="00D04859" w:rsidRDefault="004820A4" w:rsidP="004820A4">
      <w:pPr>
        <w:pStyle w:val="ListParagraph"/>
        <w:numPr>
          <w:ilvl w:val="0"/>
          <w:numId w:val="2"/>
        </w:numPr>
        <w:spacing w:after="0" w:line="240" w:lineRule="auto"/>
        <w:rPr>
          <w:rFonts w:ascii="Arial" w:hAnsi="Arial" w:cs="Arial"/>
        </w:rPr>
      </w:pPr>
      <w:r w:rsidRPr="00216F27">
        <w:rPr>
          <w:rFonts w:ascii="Arial" w:hAnsi="Arial" w:cs="Arial"/>
          <w:b/>
        </w:rPr>
        <w:t xml:space="preserve">Social Media </w:t>
      </w:r>
      <w:r w:rsidRPr="00216F27">
        <w:rPr>
          <w:rFonts w:ascii="Arial" w:hAnsi="Arial" w:cs="Arial"/>
          <w:bCs/>
        </w:rPr>
        <w:t xml:space="preserve">= Blog posts will be shared on social media. Please include any handles and/or hashtags you’d like included on the post. </w:t>
      </w:r>
      <w:r w:rsidR="00D04859">
        <w:rPr>
          <w:rFonts w:ascii="Arial" w:hAnsi="Arial" w:cs="Arial"/>
          <w:bCs/>
        </w:rPr>
        <w:br/>
      </w:r>
    </w:p>
    <w:p w14:paraId="61C8BE42" w14:textId="6D37E741" w:rsidR="00D04859" w:rsidRPr="00216F27" w:rsidRDefault="00D04859" w:rsidP="004820A4">
      <w:pPr>
        <w:pStyle w:val="ListParagraph"/>
        <w:numPr>
          <w:ilvl w:val="0"/>
          <w:numId w:val="2"/>
        </w:numPr>
        <w:spacing w:after="0" w:line="240" w:lineRule="auto"/>
        <w:rPr>
          <w:rFonts w:ascii="Arial" w:hAnsi="Arial" w:cs="Arial"/>
        </w:rPr>
      </w:pPr>
      <w:r>
        <w:rPr>
          <w:rFonts w:ascii="Arial" w:hAnsi="Arial" w:cs="Arial"/>
          <w:b/>
          <w:bCs/>
        </w:rPr>
        <w:t>Release Date</w:t>
      </w:r>
      <w:r w:rsidRPr="00216F27">
        <w:rPr>
          <w:rFonts w:ascii="Arial" w:hAnsi="Arial" w:cs="Arial"/>
          <w:b/>
          <w:bCs/>
        </w:rPr>
        <w:t xml:space="preserve"> </w:t>
      </w:r>
      <w:r w:rsidRPr="00216F27">
        <w:rPr>
          <w:rFonts w:ascii="Arial" w:hAnsi="Arial" w:cs="Arial"/>
        </w:rPr>
        <w:t>= The blog deadline is set in advance of publication date to allow for the collection and distribution of diverse blog topics. You will be notified in advance of your scheduled publication date. Please note any timing requests and we will attempt to accommodate your timing preferences.</w:t>
      </w:r>
    </w:p>
    <w:p w14:paraId="704C7D8E" w14:textId="77777777" w:rsidR="002B764E" w:rsidRDefault="002B764E" w:rsidP="00216F27">
      <w:pPr>
        <w:rPr>
          <w:b/>
        </w:rPr>
      </w:pPr>
    </w:p>
    <w:p w14:paraId="091DFCA2" w14:textId="1878E095" w:rsidR="00216F27" w:rsidRPr="00216F27" w:rsidRDefault="00216F27" w:rsidP="00216F27">
      <w:pPr>
        <w:rPr>
          <w:b/>
        </w:rPr>
      </w:pPr>
      <w:r w:rsidRPr="00216F27">
        <w:rPr>
          <w:b/>
        </w:rPr>
        <w:t>Beginning to Blog</w:t>
      </w:r>
    </w:p>
    <w:p w14:paraId="5E719490" w14:textId="77777777" w:rsidR="00216F27" w:rsidRPr="00216F27" w:rsidRDefault="00216F27" w:rsidP="00216F27">
      <w:r w:rsidRPr="00216F27">
        <w:t xml:space="preserve">Maintaining a “content valued” blog will build and solidify your reputation. Below are a few tips to help develop stories. </w:t>
      </w:r>
    </w:p>
    <w:p w14:paraId="465D3D9E" w14:textId="77777777" w:rsidR="00216F27" w:rsidRPr="00216F27" w:rsidRDefault="00216F27" w:rsidP="00216F27">
      <w:pPr>
        <w:pStyle w:val="ListParagraph"/>
        <w:numPr>
          <w:ilvl w:val="0"/>
          <w:numId w:val="3"/>
        </w:numPr>
        <w:spacing w:after="0" w:line="240" w:lineRule="auto"/>
        <w:rPr>
          <w:rFonts w:ascii="Arial" w:hAnsi="Arial" w:cs="Arial"/>
        </w:rPr>
      </w:pPr>
      <w:r w:rsidRPr="00216F27">
        <w:rPr>
          <w:rFonts w:ascii="Arial" w:hAnsi="Arial" w:cs="Arial"/>
        </w:rPr>
        <w:t>Obtain client approval to blog about their project.</w:t>
      </w:r>
    </w:p>
    <w:p w14:paraId="0211A00F" w14:textId="5E52F7F2" w:rsidR="00216F27" w:rsidRPr="00216F27" w:rsidRDefault="00216F27" w:rsidP="00216F27">
      <w:pPr>
        <w:pStyle w:val="ListParagraph"/>
        <w:numPr>
          <w:ilvl w:val="0"/>
          <w:numId w:val="3"/>
        </w:numPr>
        <w:spacing w:after="0" w:line="240" w:lineRule="auto"/>
        <w:rPr>
          <w:rFonts w:ascii="Arial" w:hAnsi="Arial" w:cs="Arial"/>
        </w:rPr>
      </w:pPr>
      <w:r w:rsidRPr="00216F27">
        <w:rPr>
          <w:rFonts w:ascii="Arial" w:hAnsi="Arial" w:cs="Arial"/>
        </w:rPr>
        <w:t>Do NOT sell. Your goal is to help and educate. This is not an advertisement for your company or ACEC WI.</w:t>
      </w:r>
      <w:r w:rsidR="00563AD4">
        <w:rPr>
          <w:rFonts w:ascii="Arial" w:hAnsi="Arial" w:cs="Arial"/>
        </w:rPr>
        <w:t xml:space="preserve"> Tell an interesting </w:t>
      </w:r>
      <w:r w:rsidR="004B643D">
        <w:rPr>
          <w:rFonts w:ascii="Arial" w:hAnsi="Arial" w:cs="Arial"/>
        </w:rPr>
        <w:t xml:space="preserve">and engaging story. </w:t>
      </w:r>
    </w:p>
    <w:p w14:paraId="793601C3" w14:textId="77777777" w:rsidR="00216F27" w:rsidRPr="00216F27" w:rsidRDefault="00216F27" w:rsidP="00216F27">
      <w:pPr>
        <w:pStyle w:val="ListParagraph"/>
        <w:numPr>
          <w:ilvl w:val="0"/>
          <w:numId w:val="3"/>
        </w:numPr>
        <w:spacing w:after="0" w:line="240" w:lineRule="auto"/>
        <w:rPr>
          <w:rFonts w:ascii="Arial" w:hAnsi="Arial" w:cs="Arial"/>
        </w:rPr>
      </w:pPr>
      <w:r w:rsidRPr="00216F27">
        <w:rPr>
          <w:rFonts w:ascii="Arial" w:hAnsi="Arial" w:cs="Arial"/>
        </w:rPr>
        <w:t xml:space="preserve">Be relevant, timely and of value. The content that people are seeking will create the greatest impact. </w:t>
      </w:r>
    </w:p>
    <w:p w14:paraId="0818C000" w14:textId="741C0004" w:rsidR="00216F27" w:rsidRDefault="00216F27" w:rsidP="00216F27">
      <w:pPr>
        <w:pStyle w:val="ListParagraph"/>
        <w:numPr>
          <w:ilvl w:val="0"/>
          <w:numId w:val="3"/>
        </w:numPr>
        <w:spacing w:after="0" w:line="240" w:lineRule="auto"/>
        <w:rPr>
          <w:rFonts w:ascii="Arial" w:hAnsi="Arial" w:cs="Arial"/>
        </w:rPr>
      </w:pPr>
      <w:r w:rsidRPr="00216F27">
        <w:rPr>
          <w:rFonts w:ascii="Arial" w:hAnsi="Arial" w:cs="Arial"/>
        </w:rPr>
        <w:t>Assume your readers will skim through a post and write accordingly.</w:t>
      </w:r>
    </w:p>
    <w:p w14:paraId="45E040C9" w14:textId="77777777" w:rsidR="003463CC" w:rsidRPr="003463CC" w:rsidRDefault="003463CC" w:rsidP="003463CC">
      <w:pPr>
        <w:pStyle w:val="ListParagraph"/>
        <w:numPr>
          <w:ilvl w:val="1"/>
          <w:numId w:val="5"/>
        </w:numPr>
        <w:spacing w:after="0" w:line="240" w:lineRule="auto"/>
        <w:rPr>
          <w:rFonts w:ascii="Arial" w:hAnsi="Arial" w:cs="Arial"/>
        </w:rPr>
      </w:pPr>
      <w:r w:rsidRPr="00216F27">
        <w:rPr>
          <w:rFonts w:ascii="Arial" w:hAnsi="Arial" w:cs="Arial"/>
        </w:rPr>
        <w:t>Write in a voice that is clear and offers perspective.</w:t>
      </w:r>
      <w:r>
        <w:rPr>
          <w:rFonts w:ascii="Arial" w:hAnsi="Arial" w:cs="Arial"/>
        </w:rPr>
        <w:t xml:space="preserve"> </w:t>
      </w:r>
    </w:p>
    <w:p w14:paraId="472227C6" w14:textId="77777777" w:rsidR="003463CC" w:rsidRPr="00216F27" w:rsidRDefault="003463CC" w:rsidP="003463CC">
      <w:pPr>
        <w:pStyle w:val="ListParagraph"/>
        <w:numPr>
          <w:ilvl w:val="1"/>
          <w:numId w:val="5"/>
        </w:numPr>
        <w:spacing w:after="0" w:line="240" w:lineRule="auto"/>
        <w:rPr>
          <w:rFonts w:ascii="Arial" w:hAnsi="Arial" w:cs="Arial"/>
        </w:rPr>
      </w:pPr>
      <w:r w:rsidRPr="00216F27">
        <w:rPr>
          <w:rFonts w:ascii="Arial" w:hAnsi="Arial" w:cs="Arial"/>
        </w:rPr>
        <w:t>Write conversationally, using clear words and examples that are concise and easily understandable.</w:t>
      </w:r>
    </w:p>
    <w:p w14:paraId="045CBF15" w14:textId="4CFFB623" w:rsidR="003463CC" w:rsidRDefault="003463CC" w:rsidP="003463CC">
      <w:pPr>
        <w:pStyle w:val="ListParagraph"/>
        <w:numPr>
          <w:ilvl w:val="1"/>
          <w:numId w:val="5"/>
        </w:numPr>
        <w:spacing w:after="0" w:line="240" w:lineRule="auto"/>
        <w:rPr>
          <w:rFonts w:ascii="Arial" w:hAnsi="Arial" w:cs="Arial"/>
        </w:rPr>
      </w:pPr>
      <w:r w:rsidRPr="00216F27">
        <w:rPr>
          <w:rFonts w:ascii="Arial" w:hAnsi="Arial" w:cs="Arial"/>
        </w:rPr>
        <w:t>Write in sound bites</w:t>
      </w:r>
      <w:r w:rsidR="008F2DA8">
        <w:rPr>
          <w:rFonts w:ascii="Arial" w:hAnsi="Arial" w:cs="Arial"/>
        </w:rPr>
        <w:t xml:space="preserve">. </w:t>
      </w:r>
    </w:p>
    <w:p w14:paraId="7FA133D7" w14:textId="5B27043F" w:rsidR="00234FAB" w:rsidRPr="00234FAB" w:rsidRDefault="00216F27" w:rsidP="00234FAB">
      <w:pPr>
        <w:pStyle w:val="ListParagraph"/>
        <w:numPr>
          <w:ilvl w:val="0"/>
          <w:numId w:val="3"/>
        </w:numPr>
        <w:spacing w:after="0" w:line="240" w:lineRule="auto"/>
        <w:rPr>
          <w:rFonts w:ascii="Arial" w:hAnsi="Arial" w:cs="Arial"/>
        </w:rPr>
      </w:pPr>
      <w:r w:rsidRPr="00216F27">
        <w:rPr>
          <w:rFonts w:ascii="Arial" w:hAnsi="Arial" w:cs="Arial"/>
        </w:rPr>
        <w:t>Use good grammar, sentence structure and read-ability measures. Follow AP Style standards.</w:t>
      </w:r>
    </w:p>
    <w:p w14:paraId="4AFFB637" w14:textId="77777777" w:rsidR="003463CC" w:rsidRPr="00216F27" w:rsidRDefault="003463CC" w:rsidP="003463CC">
      <w:pPr>
        <w:pStyle w:val="ListParagraph"/>
        <w:spacing w:after="0" w:line="240" w:lineRule="auto"/>
        <w:rPr>
          <w:rFonts w:ascii="Arial" w:hAnsi="Arial" w:cs="Arial"/>
        </w:rPr>
      </w:pPr>
    </w:p>
    <w:p w14:paraId="7F90A07B" w14:textId="4FF9E1BA" w:rsidR="003F7555" w:rsidRDefault="003F7555">
      <w:pPr>
        <w:rPr>
          <w:sz w:val="24"/>
          <w:szCs w:val="24"/>
        </w:rPr>
      </w:pPr>
      <w:r>
        <w:rPr>
          <w:b/>
          <w:bCs/>
          <w:sz w:val="24"/>
          <w:szCs w:val="24"/>
        </w:rPr>
        <w:t>Questions?</w:t>
      </w:r>
    </w:p>
    <w:p w14:paraId="405569D2" w14:textId="5C5D5717" w:rsidR="003F7555" w:rsidRPr="003F7555" w:rsidRDefault="003F7555">
      <w:r>
        <w:t xml:space="preserve">Contact Kelly Veit at </w:t>
      </w:r>
      <w:hyperlink r:id="rId18" w:history="1">
        <w:r w:rsidRPr="00711268">
          <w:rPr>
            <w:rStyle w:val="Hyperlink"/>
          </w:rPr>
          <w:t>kelly@acecwi.org</w:t>
        </w:r>
      </w:hyperlink>
      <w:r>
        <w:t xml:space="preserve"> or 608.257.9223 with</w:t>
      </w:r>
      <w:r w:rsidR="00712A6B">
        <w:t xml:space="preserve"> any</w:t>
      </w:r>
      <w:r>
        <w:t xml:space="preserve"> questions. </w:t>
      </w:r>
      <w:r w:rsidR="00712A6B">
        <w:t xml:space="preserve">You may also wish to visit </w:t>
      </w:r>
      <w:hyperlink r:id="rId19" w:history="1">
        <w:r w:rsidR="00712A6B" w:rsidRPr="00711268">
          <w:rPr>
            <w:rStyle w:val="Hyperlink"/>
          </w:rPr>
          <w:t>www.acecwi.org/news/blog</w:t>
        </w:r>
      </w:hyperlink>
      <w:r w:rsidR="00712A6B">
        <w:t xml:space="preserve"> to see examples of other blog posts. </w:t>
      </w:r>
    </w:p>
    <w:p w14:paraId="6E0BB2AD" w14:textId="77777777" w:rsidR="003F7555" w:rsidRDefault="003F7555">
      <w:pPr>
        <w:rPr>
          <w:b/>
          <w:bCs/>
          <w:sz w:val="24"/>
          <w:szCs w:val="24"/>
        </w:rPr>
      </w:pPr>
    </w:p>
    <w:p w14:paraId="2CBCC443" w14:textId="6A698B23" w:rsidR="00692774" w:rsidRPr="001E398B" w:rsidRDefault="00ED4C2B">
      <w:pPr>
        <w:rPr>
          <w:sz w:val="24"/>
          <w:szCs w:val="24"/>
        </w:rPr>
      </w:pPr>
      <w:r w:rsidRPr="001E398B">
        <w:rPr>
          <w:b/>
          <w:bCs/>
          <w:sz w:val="24"/>
          <w:szCs w:val="24"/>
        </w:rPr>
        <w:t>Blog Submission</w:t>
      </w:r>
    </w:p>
    <w:p w14:paraId="066EC64D" w14:textId="48CFCC37" w:rsidR="003F7555" w:rsidRPr="003F7555" w:rsidRDefault="00FD7556" w:rsidP="003F7555">
      <w:r>
        <w:t xml:space="preserve">Submit your blog </w:t>
      </w:r>
      <w:r w:rsidR="004F6D64">
        <w:t xml:space="preserve">by </w:t>
      </w:r>
      <w:r w:rsidR="002D6EEF">
        <w:t xml:space="preserve">May </w:t>
      </w:r>
      <w:r w:rsidR="00B87356">
        <w:t>15</w:t>
      </w:r>
      <w:r w:rsidR="007051F6">
        <w:t>, 20</w:t>
      </w:r>
      <w:r w:rsidR="00B87356">
        <w:t>26</w:t>
      </w:r>
      <w:r w:rsidR="004F6D64">
        <w:t xml:space="preserve"> </w:t>
      </w:r>
      <w:r w:rsidR="00712A6B">
        <w:t>to Kelly at</w:t>
      </w:r>
      <w:r w:rsidR="00ED4C2B">
        <w:t xml:space="preserve"> </w:t>
      </w:r>
      <w:hyperlink r:id="rId20" w:history="1">
        <w:r w:rsidR="00ED4C2B" w:rsidRPr="00711268">
          <w:rPr>
            <w:rStyle w:val="Hyperlink"/>
          </w:rPr>
          <w:t>kelly@acecwi.org</w:t>
        </w:r>
      </w:hyperlink>
      <w:r w:rsidR="004F6D64">
        <w:t xml:space="preserve">. </w:t>
      </w:r>
    </w:p>
    <w:p w14:paraId="6D984A7E" w14:textId="77777777" w:rsidR="003F7555" w:rsidRPr="00684E66" w:rsidRDefault="003F7555"/>
    <w:sectPr w:rsidR="003F7555" w:rsidRPr="00684E66" w:rsidSect="00756A1C">
      <w:headerReference w:type="default" r:id="rId21"/>
      <w:footerReference w:type="default" r:id="rId22"/>
      <w:type w:val="continuous"/>
      <w:pgSz w:w="12240" w:h="15840"/>
      <w:pgMar w:top="1440" w:right="1440" w:bottom="1440" w:left="1440" w:header="0"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55906" w14:textId="77777777" w:rsidR="00C713DE" w:rsidRDefault="00C713DE" w:rsidP="00E21042">
      <w:r>
        <w:separator/>
      </w:r>
    </w:p>
  </w:endnote>
  <w:endnote w:type="continuationSeparator" w:id="0">
    <w:p w14:paraId="192752C0" w14:textId="77777777" w:rsidR="00C713DE" w:rsidRDefault="00C713DE" w:rsidP="00E21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50D5A" w14:textId="77777777" w:rsidR="00E21042" w:rsidRDefault="00E21042">
    <w:pPr>
      <w:pStyle w:val="Footer"/>
    </w:pPr>
    <w:r>
      <w:rPr>
        <w:noProof/>
      </w:rPr>
      <w:drawing>
        <wp:inline distT="0" distB="0" distL="0" distR="0" wp14:anchorId="17D7BF20" wp14:editId="4ACBE818">
          <wp:extent cx="7086600" cy="347472"/>
          <wp:effectExtent l="19050" t="0" r="0" b="0"/>
          <wp:docPr id="7" name="Picture 1" descr="Footer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Art.jpg"/>
                  <pic:cNvPicPr/>
                </pic:nvPicPr>
                <pic:blipFill>
                  <a:blip r:embed="rId1"/>
                  <a:stretch>
                    <a:fillRect/>
                  </a:stretch>
                </pic:blipFill>
                <pic:spPr>
                  <a:xfrm>
                    <a:off x="0" y="0"/>
                    <a:ext cx="7086600" cy="347472"/>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22755" w14:textId="00EF6E64" w:rsidR="005A4D79" w:rsidRDefault="005A4D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A0613" w14:textId="77777777" w:rsidR="00C713DE" w:rsidRDefault="00C713DE" w:rsidP="00E21042">
      <w:r>
        <w:separator/>
      </w:r>
    </w:p>
  </w:footnote>
  <w:footnote w:type="continuationSeparator" w:id="0">
    <w:p w14:paraId="4A9C8EB4" w14:textId="77777777" w:rsidR="00C713DE" w:rsidRDefault="00C713DE" w:rsidP="00E21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7507D" w14:textId="77777777" w:rsidR="00E21042" w:rsidRDefault="00B1492F">
    <w:pPr>
      <w:pStyle w:val="Header"/>
    </w:pPr>
    <w:r>
      <w:rPr>
        <w:noProof/>
      </w:rPr>
      <w:drawing>
        <wp:inline distT="0" distB="0" distL="0" distR="0" wp14:anchorId="1C9DAF51" wp14:editId="685B7656">
          <wp:extent cx="7086600" cy="11677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86600" cy="116776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01E1" w14:textId="348B2A0C" w:rsidR="005A4D79" w:rsidRDefault="005A4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4785E"/>
    <w:multiLevelType w:val="hybridMultilevel"/>
    <w:tmpl w:val="7D0804B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9A02D1"/>
    <w:multiLevelType w:val="hybridMultilevel"/>
    <w:tmpl w:val="EBD01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A14C0F"/>
    <w:multiLevelType w:val="hybridMultilevel"/>
    <w:tmpl w:val="5E287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73B07CE"/>
    <w:multiLevelType w:val="hybridMultilevel"/>
    <w:tmpl w:val="2DD25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72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9E5893"/>
    <w:multiLevelType w:val="hybridMultilevel"/>
    <w:tmpl w:val="51A479D4"/>
    <w:lvl w:ilvl="0" w:tplc="04090001">
      <w:start w:val="1"/>
      <w:numFmt w:val="bullet"/>
      <w:lvlText w:val=""/>
      <w:lvlJc w:val="left"/>
      <w:pPr>
        <w:ind w:left="720" w:hanging="360"/>
      </w:pPr>
      <w:rPr>
        <w:rFonts w:ascii="Symbol" w:hAnsi="Symbol" w:hint="default"/>
      </w:rPr>
    </w:lvl>
    <w:lvl w:ilvl="1" w:tplc="6E762C3A">
      <w:numFmt w:val="bullet"/>
      <w:lvlText w:val="•"/>
      <w:lvlJc w:val="left"/>
      <w:pPr>
        <w:ind w:left="1800" w:hanging="72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1812000">
    <w:abstractNumId w:val="2"/>
  </w:num>
  <w:num w:numId="2" w16cid:durableId="1102342513">
    <w:abstractNumId w:val="0"/>
  </w:num>
  <w:num w:numId="3" w16cid:durableId="386415333">
    <w:abstractNumId w:val="4"/>
  </w:num>
  <w:num w:numId="4" w16cid:durableId="1812405595">
    <w:abstractNumId w:val="1"/>
  </w:num>
  <w:num w:numId="5" w16cid:durableId="9261098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92F"/>
    <w:rsid w:val="00003C67"/>
    <w:rsid w:val="00010127"/>
    <w:rsid w:val="00046B31"/>
    <w:rsid w:val="00096330"/>
    <w:rsid w:val="00160CD8"/>
    <w:rsid w:val="00192CA4"/>
    <w:rsid w:val="001E398B"/>
    <w:rsid w:val="001E3BBE"/>
    <w:rsid w:val="00216F27"/>
    <w:rsid w:val="00234FAB"/>
    <w:rsid w:val="0027622C"/>
    <w:rsid w:val="002B764E"/>
    <w:rsid w:val="002D6EEF"/>
    <w:rsid w:val="002E25F3"/>
    <w:rsid w:val="002E4636"/>
    <w:rsid w:val="002E5D6E"/>
    <w:rsid w:val="003445EC"/>
    <w:rsid w:val="003463CC"/>
    <w:rsid w:val="003D5650"/>
    <w:rsid w:val="003F7555"/>
    <w:rsid w:val="00455B6B"/>
    <w:rsid w:val="004820A4"/>
    <w:rsid w:val="004B643D"/>
    <w:rsid w:val="004D3480"/>
    <w:rsid w:val="004F6D64"/>
    <w:rsid w:val="0054565D"/>
    <w:rsid w:val="00561679"/>
    <w:rsid w:val="00563AD4"/>
    <w:rsid w:val="005A4D79"/>
    <w:rsid w:val="005D28B9"/>
    <w:rsid w:val="005E3DF3"/>
    <w:rsid w:val="00684E66"/>
    <w:rsid w:val="00692774"/>
    <w:rsid w:val="006F5F3B"/>
    <w:rsid w:val="007051F6"/>
    <w:rsid w:val="00712A6B"/>
    <w:rsid w:val="0073513D"/>
    <w:rsid w:val="00756A1C"/>
    <w:rsid w:val="00797951"/>
    <w:rsid w:val="007F711B"/>
    <w:rsid w:val="00817F61"/>
    <w:rsid w:val="008C25C7"/>
    <w:rsid w:val="008F2DA8"/>
    <w:rsid w:val="008F4E27"/>
    <w:rsid w:val="0095295A"/>
    <w:rsid w:val="009A204F"/>
    <w:rsid w:val="009A6C04"/>
    <w:rsid w:val="009C168A"/>
    <w:rsid w:val="00A02322"/>
    <w:rsid w:val="00A07924"/>
    <w:rsid w:val="00A20B09"/>
    <w:rsid w:val="00A213BA"/>
    <w:rsid w:val="00A30679"/>
    <w:rsid w:val="00A63B33"/>
    <w:rsid w:val="00AF1948"/>
    <w:rsid w:val="00AF27A3"/>
    <w:rsid w:val="00B1492F"/>
    <w:rsid w:val="00B87356"/>
    <w:rsid w:val="00BD50DD"/>
    <w:rsid w:val="00C713DE"/>
    <w:rsid w:val="00CE1C10"/>
    <w:rsid w:val="00D04859"/>
    <w:rsid w:val="00D623AB"/>
    <w:rsid w:val="00DA6586"/>
    <w:rsid w:val="00DA7B09"/>
    <w:rsid w:val="00E05749"/>
    <w:rsid w:val="00E21042"/>
    <w:rsid w:val="00EA21B1"/>
    <w:rsid w:val="00ED4C2B"/>
    <w:rsid w:val="00EE341D"/>
    <w:rsid w:val="00F07E61"/>
    <w:rsid w:val="00F21648"/>
    <w:rsid w:val="00FB6D4D"/>
    <w:rsid w:val="00FD7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D5C8B"/>
  <w15:docId w15:val="{62729AB3-A219-4F1F-827F-B9EE33A1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04F"/>
  </w:style>
  <w:style w:type="paragraph" w:styleId="Heading1">
    <w:name w:val="heading 1"/>
    <w:basedOn w:val="Normal"/>
    <w:next w:val="Normal"/>
    <w:link w:val="Heading1Char"/>
    <w:uiPriority w:val="9"/>
    <w:qFormat/>
    <w:rsid w:val="009A204F"/>
    <w:pPr>
      <w:keepNext/>
      <w:keepLines/>
      <w:spacing w:before="480"/>
      <w:outlineLvl w:val="0"/>
    </w:pPr>
    <w:rPr>
      <w:rFonts w:eastAsiaTheme="majorEastAsia"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04F"/>
    <w:rPr>
      <w:rFonts w:eastAsiaTheme="majorEastAsia" w:cstheme="majorBidi"/>
      <w:b/>
      <w:bCs/>
      <w:sz w:val="28"/>
      <w:szCs w:val="28"/>
    </w:rPr>
  </w:style>
  <w:style w:type="paragraph" w:styleId="Header">
    <w:name w:val="header"/>
    <w:basedOn w:val="Normal"/>
    <w:link w:val="HeaderChar"/>
    <w:uiPriority w:val="99"/>
    <w:unhideWhenUsed/>
    <w:rsid w:val="00E21042"/>
    <w:pPr>
      <w:tabs>
        <w:tab w:val="center" w:pos="4680"/>
        <w:tab w:val="right" w:pos="9360"/>
      </w:tabs>
    </w:pPr>
  </w:style>
  <w:style w:type="character" w:customStyle="1" w:styleId="HeaderChar">
    <w:name w:val="Header Char"/>
    <w:basedOn w:val="DefaultParagraphFont"/>
    <w:link w:val="Header"/>
    <w:uiPriority w:val="99"/>
    <w:rsid w:val="00E21042"/>
  </w:style>
  <w:style w:type="paragraph" w:styleId="Footer">
    <w:name w:val="footer"/>
    <w:basedOn w:val="Normal"/>
    <w:link w:val="FooterChar"/>
    <w:uiPriority w:val="99"/>
    <w:unhideWhenUsed/>
    <w:rsid w:val="00E21042"/>
    <w:pPr>
      <w:tabs>
        <w:tab w:val="center" w:pos="4680"/>
        <w:tab w:val="right" w:pos="9360"/>
      </w:tabs>
    </w:pPr>
  </w:style>
  <w:style w:type="character" w:customStyle="1" w:styleId="FooterChar">
    <w:name w:val="Footer Char"/>
    <w:basedOn w:val="DefaultParagraphFont"/>
    <w:link w:val="Footer"/>
    <w:uiPriority w:val="99"/>
    <w:rsid w:val="00E21042"/>
  </w:style>
  <w:style w:type="paragraph" w:styleId="BalloonText">
    <w:name w:val="Balloon Text"/>
    <w:basedOn w:val="Normal"/>
    <w:link w:val="BalloonTextChar"/>
    <w:uiPriority w:val="99"/>
    <w:semiHidden/>
    <w:unhideWhenUsed/>
    <w:rsid w:val="00E21042"/>
    <w:rPr>
      <w:rFonts w:ascii="Tahoma" w:hAnsi="Tahoma" w:cs="Tahoma"/>
      <w:sz w:val="16"/>
      <w:szCs w:val="16"/>
    </w:rPr>
  </w:style>
  <w:style w:type="character" w:customStyle="1" w:styleId="BalloonTextChar">
    <w:name w:val="Balloon Text Char"/>
    <w:basedOn w:val="DefaultParagraphFont"/>
    <w:link w:val="BalloonText"/>
    <w:uiPriority w:val="99"/>
    <w:semiHidden/>
    <w:rsid w:val="00E21042"/>
    <w:rPr>
      <w:rFonts w:ascii="Tahoma" w:hAnsi="Tahoma" w:cs="Tahoma"/>
      <w:sz w:val="16"/>
      <w:szCs w:val="16"/>
    </w:rPr>
  </w:style>
  <w:style w:type="paragraph" w:styleId="ListParagraph">
    <w:name w:val="List Paragraph"/>
    <w:basedOn w:val="Normal"/>
    <w:uiPriority w:val="34"/>
    <w:qFormat/>
    <w:rsid w:val="00692774"/>
    <w:pPr>
      <w:spacing w:after="160" w:line="259" w:lineRule="auto"/>
      <w:ind w:left="720"/>
      <w:contextualSpacing/>
    </w:pPr>
    <w:rPr>
      <w:rFonts w:asciiTheme="minorHAnsi" w:hAnsiTheme="minorHAnsi" w:cstheme="minorBidi"/>
    </w:rPr>
  </w:style>
  <w:style w:type="table" w:styleId="TableGrid">
    <w:name w:val="Table Grid"/>
    <w:basedOn w:val="TableNormal"/>
    <w:uiPriority w:val="59"/>
    <w:rsid w:val="00216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4C2B"/>
    <w:rPr>
      <w:color w:val="0000FF" w:themeColor="hyperlink"/>
      <w:u w:val="single"/>
    </w:rPr>
  </w:style>
  <w:style w:type="character" w:styleId="UnresolvedMention">
    <w:name w:val="Unresolved Mention"/>
    <w:basedOn w:val="DefaultParagraphFont"/>
    <w:uiPriority w:val="99"/>
    <w:semiHidden/>
    <w:unhideWhenUsed/>
    <w:rsid w:val="00ED4C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mailto:kelly@acecwi.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www.acecwi.org/news/blog" TargetMode="Externa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mailto:kelly@acecwi.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acecwi.org/news/blo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5EDF638D2CE845B91FFBCC4615F337" ma:contentTypeVersion="13" ma:contentTypeDescription="Create a new document." ma:contentTypeScope="" ma:versionID="8e8fc1bcba4f98eebe3b4be58254eeda">
  <xsd:schema xmlns:xsd="http://www.w3.org/2001/XMLSchema" xmlns:xs="http://www.w3.org/2001/XMLSchema" xmlns:p="http://schemas.microsoft.com/office/2006/metadata/properties" xmlns:ns3="c68c1564-cc2e-4cd7-9175-68f964f95d39" xmlns:ns4="a59ce714-12c1-468e-b384-11479ce68233" targetNamespace="http://schemas.microsoft.com/office/2006/metadata/properties" ma:root="true" ma:fieldsID="a9ef8c49553092e4384640bee7ddb786" ns3:_="" ns4:_="">
    <xsd:import namespace="c68c1564-cc2e-4cd7-9175-68f964f95d39"/>
    <xsd:import namespace="a59ce714-12c1-468e-b384-11479ce6823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8c1564-cc2e-4cd7-9175-68f964f95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ce714-12c1-468e-b384-11479ce6823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5FE897-D1E0-46E5-871A-510D094ABE93}">
  <ds:schemaRefs>
    <ds:schemaRef ds:uri="http://schemas.microsoft.com/sharepoint/v3/contenttype/forms"/>
  </ds:schemaRefs>
</ds:datastoreItem>
</file>

<file path=customXml/itemProps2.xml><?xml version="1.0" encoding="utf-8"?>
<ds:datastoreItem xmlns:ds="http://schemas.openxmlformats.org/officeDocument/2006/customXml" ds:itemID="{D314832C-D2CC-4B11-8340-414D2A483A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F32BC4-DA09-4CB0-A3B8-DA7C0526B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8c1564-cc2e-4cd7-9175-68f964f95d39"/>
    <ds:schemaRef ds:uri="a59ce714-12c1-468e-b384-11479ce682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Heidtke</dc:creator>
  <cp:lastModifiedBy>Andrew Heidtke</cp:lastModifiedBy>
  <cp:revision>8</cp:revision>
  <cp:lastPrinted>2019-11-08T17:43:00Z</cp:lastPrinted>
  <dcterms:created xsi:type="dcterms:W3CDTF">2023-11-10T16:04:00Z</dcterms:created>
  <dcterms:modified xsi:type="dcterms:W3CDTF">2025-09-17T18:21:00Z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0x010100275EDF638D2CE845B91FFBCC4615F337</vt:lpwstr>
  </property>
</Properties>
</file>