
<file path=[Content_Types].xml><?xml version="1.0" encoding="utf-8"?>
<Types xmlns="http://schemas.openxmlformats.org/package/2006/content-types">
  <Default Extension="emf" ContentType="image/x-emf"/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3069" w14:textId="77777777" w:rsidR="002774CA" w:rsidRDefault="00883C75" w:rsidP="002774CA">
      <w:pPr>
        <w:pStyle w:val="Default"/>
      </w:pPr>
      <w:r>
        <w:rPr>
          <w:noProof/>
        </w:rPr>
        <w:drawing>
          <wp:inline distT="0" distB="0" distL="0" distR="0" wp14:anchorId="3FA4307D" wp14:editId="3FA4307E">
            <wp:extent cx="27622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a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306A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3FA4306B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3FA4306C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3FA4306D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3FA4306E" w14:textId="40E012F6" w:rsidR="002774CA" w:rsidRPr="00E87F42" w:rsidRDefault="004A1615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  <w:r>
        <w:rPr>
          <w:rFonts w:asciiTheme="minorHAnsi" w:hAnsiTheme="minorHAnsi"/>
          <w:b/>
          <w:bCs/>
          <w:color w:val="21304E"/>
        </w:rPr>
        <w:t>NAA ADVOCATE POLICY</w:t>
      </w:r>
    </w:p>
    <w:p w14:paraId="3FA4306F" w14:textId="77777777" w:rsidR="00954A44" w:rsidRPr="00E87F42" w:rsidRDefault="00954A44" w:rsidP="004721ED">
      <w:pPr>
        <w:pStyle w:val="Default"/>
        <w:jc w:val="center"/>
        <w:rPr>
          <w:rFonts w:asciiTheme="minorHAnsi" w:hAnsiTheme="minorHAnsi"/>
          <w:color w:val="21304E"/>
          <w:sz w:val="20"/>
          <w:szCs w:val="20"/>
        </w:rPr>
      </w:pPr>
    </w:p>
    <w:p w14:paraId="3FA43070" w14:textId="77777777" w:rsidR="004721ED" w:rsidRPr="00E87F42" w:rsidRDefault="004721ED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FA43071" w14:textId="77777777" w:rsidR="002774CA" w:rsidRPr="00E87F42" w:rsidRDefault="004721ED" w:rsidP="002774CA">
      <w:pPr>
        <w:pStyle w:val="Default"/>
        <w:rPr>
          <w:rFonts w:asciiTheme="minorHAnsi" w:hAnsiTheme="minorHAnsi"/>
          <w:b/>
          <w:bCs/>
          <w:color w:val="21304E"/>
        </w:rPr>
      </w:pPr>
      <w:r w:rsidRPr="00E87F42">
        <w:rPr>
          <w:rFonts w:asciiTheme="minorHAnsi" w:hAnsiTheme="minorHAnsi"/>
          <w:b/>
          <w:bCs/>
          <w:color w:val="21304E"/>
        </w:rPr>
        <w:t>PURPOSE:</w:t>
      </w:r>
    </w:p>
    <w:p w14:paraId="3FA43072" w14:textId="218DAC81" w:rsidR="00105B02" w:rsidRDefault="004721ED" w:rsidP="00105B02">
      <w:pPr>
        <w:pStyle w:val="Default"/>
        <w:rPr>
          <w:rFonts w:asciiTheme="minorHAnsi" w:hAnsiTheme="minorHAnsi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 xml:space="preserve">This policy has been created </w:t>
      </w:r>
      <w:r w:rsidR="002774CA" w:rsidRPr="00E87F42">
        <w:rPr>
          <w:rFonts w:asciiTheme="minorHAnsi" w:hAnsiTheme="minorHAnsi"/>
          <w:color w:val="21304E"/>
          <w:sz w:val="20"/>
          <w:szCs w:val="20"/>
        </w:rPr>
        <w:t>to</w:t>
      </w:r>
      <w:r w:rsidR="00105B02" w:rsidRPr="00E87F42">
        <w:rPr>
          <w:rFonts w:asciiTheme="minorHAnsi" w:hAnsiTheme="minorHAnsi"/>
          <w:color w:val="21304E"/>
          <w:sz w:val="20"/>
          <w:szCs w:val="20"/>
        </w:rPr>
        <w:t xml:space="preserve"> document the </w:t>
      </w:r>
      <w:r w:rsidR="00105B02" w:rsidRPr="00E87F42">
        <w:rPr>
          <w:rFonts w:asciiTheme="minorHAnsi" w:hAnsiTheme="minorHAnsi"/>
          <w:sz w:val="20"/>
          <w:szCs w:val="20"/>
        </w:rPr>
        <w:t>CTAA's</w:t>
      </w:r>
      <w:r w:rsidR="00E87F42" w:rsidRPr="00E87F42">
        <w:rPr>
          <w:rFonts w:asciiTheme="minorHAnsi" w:hAnsiTheme="minorHAnsi"/>
          <w:sz w:val="20"/>
          <w:szCs w:val="20"/>
        </w:rPr>
        <w:t xml:space="preserve"> position on funding the cost of</w:t>
      </w:r>
      <w:r w:rsidR="00105B02" w:rsidRPr="00E87F42">
        <w:rPr>
          <w:rFonts w:asciiTheme="minorHAnsi" w:hAnsiTheme="minorHAnsi"/>
          <w:sz w:val="20"/>
          <w:szCs w:val="20"/>
        </w:rPr>
        <w:t xml:space="preserve"> attend</w:t>
      </w:r>
      <w:r w:rsidR="00E87F42" w:rsidRPr="00E87F42">
        <w:rPr>
          <w:rFonts w:asciiTheme="minorHAnsi" w:hAnsiTheme="minorHAnsi"/>
          <w:sz w:val="20"/>
          <w:szCs w:val="20"/>
        </w:rPr>
        <w:t>ing</w:t>
      </w:r>
      <w:r w:rsidR="00105B02" w:rsidRPr="00E87F42">
        <w:rPr>
          <w:rFonts w:asciiTheme="minorHAnsi" w:hAnsiTheme="minorHAnsi"/>
          <w:sz w:val="20"/>
          <w:szCs w:val="20"/>
        </w:rPr>
        <w:t xml:space="preserve"> </w:t>
      </w:r>
      <w:r w:rsidR="004A1615">
        <w:rPr>
          <w:rFonts w:asciiTheme="minorHAnsi" w:hAnsiTheme="minorHAnsi"/>
          <w:sz w:val="20"/>
          <w:szCs w:val="20"/>
        </w:rPr>
        <w:t>Advocate</w:t>
      </w:r>
      <w:r w:rsidR="00105B02" w:rsidRPr="00E87F42">
        <w:rPr>
          <w:rFonts w:asciiTheme="minorHAnsi" w:hAnsiTheme="minorHAnsi"/>
          <w:sz w:val="20"/>
          <w:szCs w:val="20"/>
        </w:rPr>
        <w:t xml:space="preserve">. </w:t>
      </w:r>
    </w:p>
    <w:p w14:paraId="3FA43073" w14:textId="77777777" w:rsidR="00883C75" w:rsidRPr="00E87F42" w:rsidRDefault="00883C75" w:rsidP="00105B02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FA43074" w14:textId="77777777" w:rsidR="002774CA" w:rsidRPr="00E87F42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E87F42">
        <w:rPr>
          <w:rFonts w:asciiTheme="minorHAnsi" w:hAnsiTheme="minorHAnsi"/>
          <w:b/>
          <w:bCs/>
          <w:color w:val="21304E"/>
        </w:rPr>
        <w:t>POLICY:</w:t>
      </w:r>
    </w:p>
    <w:p w14:paraId="3FA43075" w14:textId="77777777" w:rsidR="002774CA" w:rsidRDefault="00E87F42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 xml:space="preserve">The CTAA will pay for up to 5 Board Members or Committee Chairs to attend Major NAA events. Travel and expenses associated with the event will be paid for or reimbursed in accordance with the CTAA Travel Policy. </w:t>
      </w:r>
    </w:p>
    <w:p w14:paraId="3FA43076" w14:textId="77777777" w:rsidR="00883C75" w:rsidRPr="00E87F42" w:rsidRDefault="00883C75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FA43077" w14:textId="77777777" w:rsidR="002774CA" w:rsidRPr="00E87F42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E87F42">
        <w:rPr>
          <w:rFonts w:asciiTheme="minorHAnsi" w:hAnsiTheme="minorHAnsi"/>
          <w:b/>
          <w:bCs/>
          <w:color w:val="21304E"/>
        </w:rPr>
        <w:t>PROCEDURE:</w:t>
      </w:r>
    </w:p>
    <w:p w14:paraId="3FA43078" w14:textId="77777777" w:rsidR="00E87F42" w:rsidRDefault="00E87F42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>The 5 spots will be made available to Board members first. Any remaining available spots will be made available to Committee Chair members. The spots are on a first come first serve basi</w:t>
      </w:r>
      <w:r w:rsidR="001A75B0">
        <w:rPr>
          <w:rFonts w:asciiTheme="minorHAnsi" w:hAnsiTheme="minorHAnsi"/>
          <w:color w:val="21304E"/>
          <w:sz w:val="20"/>
          <w:szCs w:val="20"/>
        </w:rPr>
        <w:t>s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. Board Members will be notified via email, the first to respond will be allowed to attend. If all 5 spots are not spoken for at the Board level the same email method will be </w:t>
      </w:r>
      <w:r w:rsidR="001A75B0">
        <w:rPr>
          <w:rFonts w:asciiTheme="minorHAnsi" w:hAnsiTheme="minorHAnsi"/>
          <w:color w:val="21304E"/>
          <w:sz w:val="20"/>
          <w:szCs w:val="20"/>
        </w:rPr>
        <w:t>utilized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 at the Committee Chair level.</w:t>
      </w:r>
    </w:p>
    <w:p w14:paraId="3FA43079" w14:textId="77777777" w:rsidR="00883C75" w:rsidRPr="00E87F42" w:rsidRDefault="00883C75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FA4307A" w14:textId="77777777" w:rsidR="00E87F42" w:rsidRPr="00E87F42" w:rsidRDefault="00E87F42" w:rsidP="002774CA">
      <w:pPr>
        <w:pStyle w:val="Default"/>
        <w:rPr>
          <w:rFonts w:asciiTheme="minorHAnsi" w:hAnsiTheme="minorHAnsi"/>
          <w:b/>
          <w:color w:val="21304E"/>
        </w:rPr>
      </w:pPr>
      <w:r w:rsidRPr="00E87F42">
        <w:rPr>
          <w:rFonts w:asciiTheme="minorHAnsi" w:hAnsiTheme="minorHAnsi"/>
          <w:b/>
          <w:color w:val="21304E"/>
        </w:rPr>
        <w:t>EXCLUSIONS:</w:t>
      </w:r>
    </w:p>
    <w:p w14:paraId="3FA4307B" w14:textId="77777777" w:rsidR="00E87F42" w:rsidRPr="00E87F42" w:rsidRDefault="00E87F42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 xml:space="preserve">This </w:t>
      </w:r>
      <w:r w:rsidR="001A75B0">
        <w:rPr>
          <w:rFonts w:asciiTheme="minorHAnsi" w:hAnsiTheme="minorHAnsi"/>
          <w:color w:val="21304E"/>
          <w:sz w:val="20"/>
          <w:szCs w:val="20"/>
        </w:rPr>
        <w:t>policy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 only </w:t>
      </w:r>
      <w:r w:rsidR="001A75B0">
        <w:rPr>
          <w:rFonts w:asciiTheme="minorHAnsi" w:hAnsiTheme="minorHAnsi"/>
          <w:color w:val="21304E"/>
          <w:sz w:val="20"/>
          <w:szCs w:val="20"/>
        </w:rPr>
        <w:t xml:space="preserve">applies </w:t>
      </w:r>
      <w:r w:rsidRPr="00E87F42">
        <w:rPr>
          <w:rFonts w:asciiTheme="minorHAnsi" w:hAnsiTheme="minorHAnsi"/>
          <w:color w:val="21304E"/>
          <w:sz w:val="20"/>
          <w:szCs w:val="20"/>
        </w:rPr>
        <w:t>when the individual</w:t>
      </w:r>
      <w:r w:rsidR="001A75B0">
        <w:rPr>
          <w:rFonts w:asciiTheme="minorHAnsi" w:hAnsiTheme="minorHAnsi"/>
          <w:color w:val="21304E"/>
          <w:sz w:val="20"/>
          <w:szCs w:val="20"/>
        </w:rPr>
        <w:t xml:space="preserve"> at the Board or Chair level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 is otherwise not able to be paid in full or in part directly by their employer. This policy only applies to persons in good standing with the association. </w:t>
      </w:r>
    </w:p>
    <w:p w14:paraId="3FA4307C" w14:textId="77777777" w:rsidR="002A7D05" w:rsidRPr="00954A44" w:rsidRDefault="002A7D05" w:rsidP="002774CA"/>
    <w:sectPr w:rsidR="002A7D05" w:rsidRPr="00954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4457" w14:textId="77777777" w:rsidR="00A368BC" w:rsidRDefault="00A368BC" w:rsidP="00954A44">
      <w:pPr>
        <w:spacing w:after="0" w:line="240" w:lineRule="auto"/>
      </w:pPr>
      <w:r>
        <w:separator/>
      </w:r>
    </w:p>
  </w:endnote>
  <w:endnote w:type="continuationSeparator" w:id="0">
    <w:p w14:paraId="0C1FAB84" w14:textId="77777777" w:rsidR="00A368BC" w:rsidRDefault="00A368BC" w:rsidP="0095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085" w14:textId="77777777" w:rsidR="00954A44" w:rsidRDefault="00954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086" w14:textId="77777777" w:rsidR="00954A44" w:rsidRDefault="00954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088" w14:textId="77777777" w:rsidR="00954A44" w:rsidRDefault="00954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F279" w14:textId="77777777" w:rsidR="00A368BC" w:rsidRDefault="00A368BC" w:rsidP="00954A44">
      <w:pPr>
        <w:spacing w:after="0" w:line="240" w:lineRule="auto"/>
      </w:pPr>
      <w:r>
        <w:separator/>
      </w:r>
    </w:p>
  </w:footnote>
  <w:footnote w:type="continuationSeparator" w:id="0">
    <w:p w14:paraId="1A5D4D48" w14:textId="77777777" w:rsidR="00A368BC" w:rsidRDefault="00A368BC" w:rsidP="0095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083" w14:textId="77777777" w:rsidR="00954A44" w:rsidRDefault="0095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084" w14:textId="77777777" w:rsidR="00954A44" w:rsidRDefault="00954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3087" w14:textId="77777777" w:rsidR="00954A44" w:rsidRDefault="00954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CA"/>
    <w:rsid w:val="00105B02"/>
    <w:rsid w:val="001A75B0"/>
    <w:rsid w:val="002774CA"/>
    <w:rsid w:val="002A7D05"/>
    <w:rsid w:val="004721ED"/>
    <w:rsid w:val="004A1615"/>
    <w:rsid w:val="00883C75"/>
    <w:rsid w:val="00954A44"/>
    <w:rsid w:val="00A368BC"/>
    <w:rsid w:val="00B07CDB"/>
    <w:rsid w:val="00CC7C22"/>
    <w:rsid w:val="00E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43069"/>
  <w15:docId w15:val="{A2721873-AA3B-4F88-8FAC-4CD9B70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4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44"/>
  </w:style>
  <w:style w:type="paragraph" w:styleId="Footer">
    <w:name w:val="footer"/>
    <w:basedOn w:val="Normal"/>
    <w:link w:val="FooterChar"/>
    <w:uiPriority w:val="99"/>
    <w:unhideWhenUsed/>
    <w:rsid w:val="00954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44"/>
  </w:style>
  <w:style w:type="paragraph" w:styleId="PlainText">
    <w:name w:val="Plain Text"/>
    <w:basedOn w:val="Normal"/>
    <w:link w:val="PlainTextChar"/>
    <w:uiPriority w:val="99"/>
    <w:semiHidden/>
    <w:unhideWhenUsed/>
    <w:rsid w:val="00105B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5B0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9E1CA00BB8449BBC1BE5796B1F3A1" ma:contentTypeVersion="10" ma:contentTypeDescription="Create a new document." ma:contentTypeScope="" ma:versionID="0318e78b473d11864218e20eeebfbe5a">
  <xsd:schema xmlns:xsd="http://www.w3.org/2001/XMLSchema" xmlns:xs="http://www.w3.org/2001/XMLSchema" xmlns:p="http://schemas.microsoft.com/office/2006/metadata/properties" xmlns:ns2="6f5b617c-74a2-40fc-a32d-d72579122881" xmlns:ns3="b4dcadea-d2c5-4b92-881c-0a2c38718f39" targetNamespace="http://schemas.microsoft.com/office/2006/metadata/properties" ma:root="true" ma:fieldsID="242fe0241aa4eb989f686707d9338787" ns2:_="" ns3:_="">
    <xsd:import namespace="6f5b617c-74a2-40fc-a32d-d72579122881"/>
    <xsd:import namespace="b4dcadea-d2c5-4b92-881c-0a2c38718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b617c-74a2-40fc-a32d-d72579122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adea-d2c5-4b92-881c-0a2c3871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8362B-CF40-410F-BA3A-F946A73CA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2ABDC-358E-4FD3-AFE4-E2EB5BF68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b617c-74a2-40fc-a32d-d72579122881"/>
    <ds:schemaRef ds:uri="b4dcadea-d2c5-4b92-881c-0a2c38718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73838-AAEF-4379-B258-177613863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WinnCompanies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Lund, Andrew</dc:creator>
  <cp:lastModifiedBy>Kelly DeMatteo</cp:lastModifiedBy>
  <cp:revision>3</cp:revision>
  <cp:lastPrinted>2016-04-27T12:44:00Z</cp:lastPrinted>
  <dcterms:created xsi:type="dcterms:W3CDTF">2019-10-02T19:24:00Z</dcterms:created>
  <dcterms:modified xsi:type="dcterms:W3CDTF">2022-01-17T20:58:00Z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0x01010010B9E1CA00BB8449BBC1BE5796B1F3A1</vt:lpwstr>
  </property>
</Properties>
</file>